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EDABB" w14:textId="7D404A6A" w:rsidR="00CA4A9D" w:rsidRDefault="009A2534" w:rsidP="00BD1387">
      <w:pPr>
        <w:pStyle w:val="Title1"/>
        <w:spacing w:after="0" w:line="240" w:lineRule="auto"/>
        <w:ind w:left="0" w:firstLine="0"/>
      </w:pPr>
      <w:r>
        <w:t xml:space="preserve">People and Places Board </w:t>
      </w:r>
      <w:r w:rsidR="00CA4A9D">
        <w:t>Update</w:t>
      </w:r>
      <w:r w:rsidR="00930C41">
        <w:t xml:space="preserve"> paper</w:t>
      </w:r>
    </w:p>
    <w:p w14:paraId="1AFAC2ED" w14:textId="77777777" w:rsidR="00BD1387" w:rsidRPr="00C803F3" w:rsidRDefault="00BD1387" w:rsidP="00BD1387">
      <w:pPr>
        <w:pStyle w:val="Title1"/>
        <w:spacing w:after="0" w:line="240" w:lineRule="auto"/>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F696096" w14:textId="77777777" w:rsidR="00BD1387" w:rsidRDefault="009B6F95" w:rsidP="00BD1387">
          <w:pPr>
            <w:spacing w:after="0" w:line="240" w:lineRule="auto"/>
            <w:ind w:left="0" w:firstLine="0"/>
            <w:rPr>
              <w:rStyle w:val="Style6"/>
            </w:rPr>
          </w:pPr>
          <w:r w:rsidRPr="00C803F3">
            <w:rPr>
              <w:rStyle w:val="Style6"/>
            </w:rPr>
            <w:t>Purpose of report</w:t>
          </w:r>
        </w:p>
        <w:p w14:paraId="5837A198" w14:textId="50C70DCD" w:rsidR="009B6F95" w:rsidRPr="00BD1387" w:rsidRDefault="00930C41" w:rsidP="00BD1387">
          <w:pPr>
            <w:spacing w:after="0" w:line="240" w:lineRule="auto"/>
            <w:ind w:left="0" w:firstLine="0"/>
            <w:rPr>
              <w:b/>
            </w:rPr>
          </w:pP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15C72777" w:rsidR="00795C95" w:rsidRDefault="002B08A7" w:rsidP="00BD1387">
          <w:pPr>
            <w:spacing w:after="0" w:line="240" w:lineRule="auto"/>
            <w:ind w:left="0" w:firstLine="0"/>
            <w:rPr>
              <w:rStyle w:val="Title3Char"/>
            </w:rPr>
          </w:pPr>
          <w:r>
            <w:rPr>
              <w:rStyle w:val="Title3Char"/>
            </w:rPr>
            <w:t>For information.</w:t>
          </w:r>
        </w:p>
      </w:sdtContent>
    </w:sdt>
    <w:p w14:paraId="5837A19A" w14:textId="77777777" w:rsidR="009B6F95" w:rsidRPr="00C803F3" w:rsidRDefault="009B6F95" w:rsidP="00BD1387">
      <w:pPr>
        <w:spacing w:after="0" w:line="240" w:lineRule="auto"/>
        <w:ind w:left="0" w:firstLine="0"/>
      </w:pPr>
    </w:p>
    <w:sdt>
      <w:sdtPr>
        <w:rPr>
          <w:rStyle w:val="Style6"/>
        </w:rPr>
        <w:id w:val="911819474"/>
        <w:lock w:val="sdtLocked"/>
        <w:placeholder>
          <w:docPart w:val="8E8D39C8ADA945B28543A4203DDCD7D0"/>
        </w:placeholder>
      </w:sdtPr>
      <w:sdtEndPr>
        <w:rPr>
          <w:rStyle w:val="Style6"/>
        </w:rPr>
      </w:sdtEndPr>
      <w:sdtContent>
        <w:p w14:paraId="32E837C9" w14:textId="77777777" w:rsidR="00BD1387" w:rsidRDefault="009B6F95" w:rsidP="00BD1387">
          <w:pPr>
            <w:spacing w:after="0" w:line="240" w:lineRule="auto"/>
            <w:ind w:left="0" w:firstLine="0"/>
            <w:rPr>
              <w:rStyle w:val="Style6"/>
            </w:rPr>
          </w:pPr>
          <w:r w:rsidRPr="00C803F3">
            <w:rPr>
              <w:rStyle w:val="Style6"/>
            </w:rPr>
            <w:t>Summary</w:t>
          </w:r>
        </w:p>
        <w:p w14:paraId="5837A19B" w14:textId="08AB6902" w:rsidR="009B6F95" w:rsidRPr="00A627DD" w:rsidRDefault="00930C41" w:rsidP="00BD1387">
          <w:pPr>
            <w:spacing w:after="0" w:line="240" w:lineRule="auto"/>
            <w:ind w:left="0" w:firstLine="0"/>
          </w:pPr>
        </w:p>
      </w:sdtContent>
    </w:sdt>
    <w:p w14:paraId="5837A19C" w14:textId="3B5B11D7" w:rsidR="009B6F95" w:rsidRDefault="00DF4C0A" w:rsidP="00BD1387">
      <w:pPr>
        <w:pStyle w:val="Title3"/>
        <w:spacing w:after="0" w:line="240" w:lineRule="auto"/>
        <w:ind w:left="0" w:firstLine="0"/>
      </w:pPr>
      <w:r>
        <w:t>This paper provides members with a brief update</w:t>
      </w:r>
      <w:r w:rsidR="00CA4A9D">
        <w:t xml:space="preserve"> on issues and policy areas not covered by other items on the agenda.</w:t>
      </w:r>
    </w:p>
    <w:p w14:paraId="2FC82CAA" w14:textId="77777777" w:rsidR="00BD1387" w:rsidRDefault="00BD1387" w:rsidP="00BD1387">
      <w:pPr>
        <w:pStyle w:val="Title3"/>
        <w:spacing w:after="0" w:line="240" w:lineRule="auto"/>
        <w:ind w:left="0" w:firstLine="0"/>
      </w:pPr>
    </w:p>
    <w:p w14:paraId="5837A19E"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7DA54F99">
                <wp:simplePos x="0" y="0"/>
                <wp:positionH relativeFrom="margin">
                  <wp:align>right</wp:align>
                </wp:positionH>
                <wp:positionV relativeFrom="paragraph">
                  <wp:posOffset>71120</wp:posOffset>
                </wp:positionV>
                <wp:extent cx="5705475" cy="1219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8895703" w:rsidR="0001186A" w:rsidRPr="00A627DD" w:rsidRDefault="0001186A" w:rsidP="00B84F31">
                                <w:pPr>
                                  <w:ind w:left="0" w:firstLine="0"/>
                                </w:pPr>
                                <w:r w:rsidRPr="00C803F3">
                                  <w:rPr>
                                    <w:rStyle w:val="Style6"/>
                                  </w:rPr>
                                  <w:t>Recommendation</w:t>
                                </w:r>
                              </w:p>
                            </w:sdtContent>
                          </w:sdt>
                          <w:p w14:paraId="06EDCEB6" w14:textId="320A21A2" w:rsidR="0001186A" w:rsidRPr="00CA4A9D" w:rsidRDefault="0001186A" w:rsidP="00B84F31">
                            <w:pPr>
                              <w:ind w:left="0" w:firstLine="0"/>
                              <w:rPr>
                                <w:rStyle w:val="Style6"/>
                                <w:b w:val="0"/>
                              </w:rPr>
                            </w:pPr>
                            <w:r w:rsidRPr="00CA4A9D">
                              <w:rPr>
                                <w:rStyle w:val="Style6"/>
                                <w:b w:val="0"/>
                              </w:rPr>
                              <w:t>Members are to note the contents o</w:t>
                            </w:r>
                            <w:r>
                              <w:rPr>
                                <w:rStyle w:val="Style6"/>
                                <w:b w:val="0"/>
                              </w:rPr>
                              <w:t>f the report.</w:t>
                            </w:r>
                          </w:p>
                          <w:p w14:paraId="5837A1DF" w14:textId="5A90052F" w:rsidR="0001186A" w:rsidRPr="00A627DD" w:rsidRDefault="00930C4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1186A" w:rsidRPr="00C803F3">
                                  <w:rPr>
                                    <w:rStyle w:val="Style6"/>
                                  </w:rPr>
                                  <w:t>Action</w:t>
                                </w:r>
                              </w:sdtContent>
                            </w:sdt>
                          </w:p>
                          <w:p w14:paraId="5837A1E1" w14:textId="134D57E7" w:rsidR="0001186A" w:rsidRDefault="0001186A">
                            <w:r>
                              <w:t>Officers to take forward any comments from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9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8895703" w:rsidR="0001186A" w:rsidRPr="00A627DD" w:rsidRDefault="0001186A" w:rsidP="00B84F31">
                          <w:pPr>
                            <w:ind w:left="0" w:firstLine="0"/>
                          </w:pPr>
                          <w:r w:rsidRPr="00C803F3">
                            <w:rPr>
                              <w:rStyle w:val="Style6"/>
                            </w:rPr>
                            <w:t>Recommendation</w:t>
                          </w:r>
                        </w:p>
                      </w:sdtContent>
                    </w:sdt>
                    <w:p w14:paraId="06EDCEB6" w14:textId="320A21A2" w:rsidR="0001186A" w:rsidRPr="00CA4A9D" w:rsidRDefault="0001186A" w:rsidP="00B84F31">
                      <w:pPr>
                        <w:ind w:left="0" w:firstLine="0"/>
                        <w:rPr>
                          <w:rStyle w:val="Style6"/>
                          <w:b w:val="0"/>
                        </w:rPr>
                      </w:pPr>
                      <w:r w:rsidRPr="00CA4A9D">
                        <w:rPr>
                          <w:rStyle w:val="Style6"/>
                          <w:b w:val="0"/>
                        </w:rPr>
                        <w:t>Members are to note the contents o</w:t>
                      </w:r>
                      <w:r>
                        <w:rPr>
                          <w:rStyle w:val="Style6"/>
                          <w:b w:val="0"/>
                        </w:rPr>
                        <w:t>f the report.</w:t>
                      </w:r>
                    </w:p>
                    <w:p w14:paraId="5837A1DF" w14:textId="5A90052F" w:rsidR="0001186A" w:rsidRPr="00A627DD" w:rsidRDefault="00865FF6"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1186A" w:rsidRPr="00C803F3">
                            <w:rPr>
                              <w:rStyle w:val="Style6"/>
                            </w:rPr>
                            <w:t>Action</w:t>
                          </w:r>
                        </w:sdtContent>
                      </w:sdt>
                    </w:p>
                    <w:p w14:paraId="5837A1E1" w14:textId="134D57E7" w:rsidR="0001186A" w:rsidRDefault="0001186A">
                      <w:r>
                        <w:t>Officers to take forward any comments from members.</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1B443797" w:rsidR="009B6F95" w:rsidRDefault="009B6F95" w:rsidP="00B84F31">
      <w:pPr>
        <w:pStyle w:val="Title3"/>
      </w:pPr>
    </w:p>
    <w:p w14:paraId="2315521B" w14:textId="77777777" w:rsidR="004F2FEC" w:rsidRDefault="004F2FEC" w:rsidP="00B84F31">
      <w:pPr>
        <w:pStyle w:val="Title3"/>
      </w:pPr>
    </w:p>
    <w:p w14:paraId="5837A1A8" w14:textId="750EBF03" w:rsidR="009B6F95" w:rsidRPr="00C803F3" w:rsidRDefault="00930C41" w:rsidP="008F7572">
      <w:pPr>
        <w:spacing w:after="0" w:line="240" w:lineRule="auto"/>
      </w:pPr>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2B08A7">
            <w:t>Sonika Sidhu</w:t>
          </w:r>
          <w:r w:rsidR="008F7572">
            <w:br/>
          </w:r>
        </w:sdtContent>
      </w:sdt>
    </w:p>
    <w:p w14:paraId="5837A1A9" w14:textId="51C2BFE3" w:rsidR="009B6F95" w:rsidRDefault="00930C41" w:rsidP="008F7572">
      <w:pPr>
        <w:spacing w:after="0" w:line="240" w:lineRule="auto"/>
      </w:pPr>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2B08A7">
            <w:t>Principal Policy Adviser</w:t>
          </w:r>
          <w:r w:rsidR="008F7572">
            <w:br/>
          </w:r>
        </w:sdtContent>
      </w:sdt>
    </w:p>
    <w:p w14:paraId="5837A1AA" w14:textId="37485396" w:rsidR="009B6F95" w:rsidRDefault="00930C41" w:rsidP="008F7572">
      <w:pPr>
        <w:spacing w:after="0" w:line="240" w:lineRule="auto"/>
      </w:pPr>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CA4A9D" w:rsidRPr="00CA4A9D">
        <w:t>07775802327</w:t>
      </w:r>
    </w:p>
    <w:p w14:paraId="6CBB7F73" w14:textId="77777777" w:rsidR="008F7572" w:rsidRDefault="008F7572" w:rsidP="008F7572">
      <w:pPr>
        <w:spacing w:after="0" w:line="240" w:lineRule="auto"/>
      </w:pPr>
    </w:p>
    <w:p w14:paraId="5837A1AB" w14:textId="4067081F" w:rsidR="009B6F95" w:rsidRDefault="00930C41" w:rsidP="008F7572">
      <w:pPr>
        <w:pStyle w:val="Title3"/>
        <w:spacing w:after="0" w:line="240" w:lineRule="auto"/>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2B08A7">
            <w:t>Sonika.Sidhu@local.gov.uk</w:t>
          </w:r>
        </w:sdtContent>
      </w:sdt>
    </w:p>
    <w:p w14:paraId="5837A1B4" w14:textId="0C26E324" w:rsidR="009B6F95" w:rsidRDefault="005417A3" w:rsidP="00F019DA">
      <w:pPr>
        <w:spacing w:line="259" w:lineRule="auto"/>
        <w:ind w:left="0" w:firstLine="0"/>
      </w:pPr>
      <w:r>
        <w:br w:type="page"/>
      </w:r>
    </w:p>
    <w:p w14:paraId="3D5B6CA5" w14:textId="77777777" w:rsidR="00F019DA" w:rsidRDefault="00F019DA" w:rsidP="00F019DA">
      <w:pPr>
        <w:pStyle w:val="Title1"/>
        <w:spacing w:after="0" w:line="240" w:lineRule="auto"/>
        <w:ind w:left="0" w:firstLine="0"/>
      </w:pPr>
      <w:r>
        <w:lastRenderedPageBreak/>
        <w:t>People and Places Board Update Paper</w:t>
      </w:r>
    </w:p>
    <w:p w14:paraId="78F409D5" w14:textId="77777777" w:rsidR="008F7572" w:rsidRDefault="008F7572" w:rsidP="00F019DA">
      <w:pPr>
        <w:spacing w:after="0" w:line="240" w:lineRule="auto"/>
        <w:ind w:left="0" w:firstLine="0"/>
      </w:pPr>
    </w:p>
    <w:p w14:paraId="75383CAF" w14:textId="18C2351E" w:rsidR="31498968" w:rsidRDefault="00343A99" w:rsidP="0EC1F778">
      <w:pPr>
        <w:spacing w:after="0" w:line="240" w:lineRule="auto"/>
        <w:ind w:left="0" w:firstLine="0"/>
        <w:rPr>
          <w:rStyle w:val="ReportTemplate"/>
          <w:b/>
          <w:bCs/>
        </w:rPr>
      </w:pPr>
      <w:r>
        <w:rPr>
          <w:rFonts w:eastAsia="Arial" w:cs="Arial"/>
          <w:b/>
          <w:bCs/>
        </w:rPr>
        <w:t>Project Updates</w:t>
      </w:r>
    </w:p>
    <w:p w14:paraId="5113D57E" w14:textId="6BAE9053" w:rsidR="0EC1F778" w:rsidRDefault="31498968" w:rsidP="0EC1F778">
      <w:pPr>
        <w:spacing w:after="0"/>
        <w:ind w:left="0" w:firstLine="0"/>
        <w:jc w:val="both"/>
        <w:rPr>
          <w:rFonts w:eastAsia="Arial" w:cs="Arial"/>
          <w:i/>
          <w:iCs/>
        </w:rPr>
      </w:pPr>
      <w:r w:rsidRPr="0EC1F778">
        <w:rPr>
          <w:rFonts w:eastAsia="Arial" w:cs="Arial"/>
          <w:i/>
          <w:iCs/>
        </w:rPr>
        <w:t xml:space="preserve"> </w:t>
      </w:r>
    </w:p>
    <w:p w14:paraId="08324FC5" w14:textId="3F6E5AE8" w:rsidR="00B77ED0" w:rsidRPr="00432521" w:rsidRDefault="00B77ED0" w:rsidP="00B77ED0">
      <w:pPr>
        <w:pStyle w:val="ListParagraph"/>
        <w:rPr>
          <w:bCs/>
        </w:rPr>
      </w:pPr>
      <w:r w:rsidRPr="00DC5F06">
        <w:t xml:space="preserve">In anticipation of the Local </w:t>
      </w:r>
      <w:r>
        <w:rPr>
          <w:bCs/>
        </w:rPr>
        <w:t xml:space="preserve">Economic </w:t>
      </w:r>
      <w:r w:rsidRPr="00DC5F06">
        <w:t xml:space="preserve">Recovery and Devolution White Paper, and to ensure members are well positioned to represent the interests of non-metropolitan councils in the coming months, the Board is overseeing a range of </w:t>
      </w:r>
      <w:r>
        <w:rPr>
          <w:bCs/>
        </w:rPr>
        <w:t>projects</w:t>
      </w:r>
      <w:r w:rsidRPr="00DC5F06">
        <w:t xml:space="preserve"> related to growth, devolution and recovery. </w:t>
      </w:r>
      <w:r>
        <w:t>A summary of these projects is provided below</w:t>
      </w:r>
      <w:r w:rsidR="00CD73C1">
        <w:t>.</w:t>
      </w:r>
    </w:p>
    <w:p w14:paraId="07A24F00" w14:textId="77777777" w:rsidR="00432521" w:rsidRPr="00432521" w:rsidRDefault="00432521" w:rsidP="00432521">
      <w:pPr>
        <w:pStyle w:val="ListParagraph"/>
        <w:numPr>
          <w:ilvl w:val="0"/>
          <w:numId w:val="0"/>
        </w:numPr>
        <w:ind w:left="360"/>
        <w:rPr>
          <w:bCs/>
        </w:rPr>
      </w:pPr>
    </w:p>
    <w:p w14:paraId="7DFF91BE" w14:textId="77777777" w:rsidR="00C61F33" w:rsidRPr="00432521" w:rsidRDefault="00C61F33" w:rsidP="00F708C3">
      <w:pPr>
        <w:pStyle w:val="ListParagraph"/>
        <w:numPr>
          <w:ilvl w:val="1"/>
          <w:numId w:val="1"/>
        </w:numPr>
        <w:rPr>
          <w:bCs/>
        </w:rPr>
      </w:pPr>
      <w:r w:rsidRPr="00432521">
        <w:rPr>
          <w:rFonts w:cs="Arial"/>
          <w:u w:val="single"/>
        </w:rPr>
        <w:t>The Future of Parish and Town Council Devolution</w:t>
      </w:r>
    </w:p>
    <w:p w14:paraId="7202976D" w14:textId="518C3B4F" w:rsidR="00320A18" w:rsidRPr="00432521" w:rsidRDefault="00320A18" w:rsidP="00432521">
      <w:pPr>
        <w:ind w:left="360" w:firstLine="0"/>
        <w:rPr>
          <w:bCs/>
        </w:rPr>
      </w:pPr>
      <w:r w:rsidRPr="00432521">
        <w:rPr>
          <w:rFonts w:cs="Arial"/>
        </w:rPr>
        <w:t>Following discussions at the Board, and an emerging narrative from Ministers supporting greater devolution to parish and town councils, the Board approved the commissioning of research to explore the implications of operationalising “double devolution.” The project will provide a practical guide for councils and help ensure Board members are well placed to lead the policy debate on devolution and the future of town and parish councils at the most appropriate future point. The project will provide:</w:t>
      </w:r>
    </w:p>
    <w:p w14:paraId="68781B12" w14:textId="77777777" w:rsidR="00320A18" w:rsidRPr="00DC5F06" w:rsidRDefault="00320A18" w:rsidP="00320A18">
      <w:pPr>
        <w:pStyle w:val="Default"/>
        <w:numPr>
          <w:ilvl w:val="0"/>
          <w:numId w:val="2"/>
        </w:numPr>
        <w:rPr>
          <w:rFonts w:ascii="Arial" w:hAnsi="Arial" w:cs="Arial"/>
          <w:sz w:val="22"/>
          <w:szCs w:val="22"/>
        </w:rPr>
      </w:pPr>
      <w:r w:rsidRPr="00DC5F06">
        <w:rPr>
          <w:rFonts w:ascii="Arial" w:hAnsi="Arial" w:cs="Arial"/>
          <w:b/>
          <w:sz w:val="22"/>
          <w:szCs w:val="22"/>
        </w:rPr>
        <w:t>A framework for devolving services and funding</w:t>
      </w:r>
      <w:r w:rsidRPr="00DC5F06">
        <w:rPr>
          <w:rFonts w:ascii="Arial" w:hAnsi="Arial" w:cs="Arial"/>
          <w:sz w:val="22"/>
          <w:szCs w:val="22"/>
        </w:rPr>
        <w:t xml:space="preserve"> outlining the range of assets and services that are candidates for devolution</w:t>
      </w:r>
    </w:p>
    <w:p w14:paraId="62B35FB9" w14:textId="77777777" w:rsidR="00320A18" w:rsidRPr="00DC5F06" w:rsidRDefault="00320A18" w:rsidP="00320A18">
      <w:pPr>
        <w:pStyle w:val="Default"/>
        <w:numPr>
          <w:ilvl w:val="0"/>
          <w:numId w:val="2"/>
        </w:numPr>
        <w:rPr>
          <w:rFonts w:ascii="Arial" w:hAnsi="Arial" w:cs="Arial"/>
          <w:sz w:val="22"/>
          <w:szCs w:val="22"/>
        </w:rPr>
      </w:pPr>
      <w:r w:rsidRPr="392213D7">
        <w:rPr>
          <w:rFonts w:ascii="Arial" w:hAnsi="Arial" w:cs="Arial"/>
          <w:b/>
          <w:sz w:val="22"/>
          <w:szCs w:val="22"/>
        </w:rPr>
        <w:t>Recommendations on the support needed</w:t>
      </w:r>
      <w:r w:rsidRPr="392213D7">
        <w:rPr>
          <w:rFonts w:ascii="Arial" w:hAnsi="Arial" w:cs="Arial"/>
          <w:sz w:val="22"/>
          <w:szCs w:val="22"/>
        </w:rPr>
        <w:t xml:space="preserve"> to make a reality of double devolution opportunities </w:t>
      </w:r>
    </w:p>
    <w:p w14:paraId="166C2269" w14:textId="77777777" w:rsidR="00320A18" w:rsidRPr="00DC5F06" w:rsidRDefault="00320A18" w:rsidP="00320A18">
      <w:pPr>
        <w:pStyle w:val="Default"/>
        <w:numPr>
          <w:ilvl w:val="0"/>
          <w:numId w:val="2"/>
        </w:numPr>
        <w:rPr>
          <w:rFonts w:ascii="Arial" w:hAnsi="Arial" w:cs="Arial"/>
          <w:sz w:val="22"/>
          <w:szCs w:val="22"/>
        </w:rPr>
      </w:pPr>
      <w:r w:rsidRPr="00DC5F06">
        <w:rPr>
          <w:rFonts w:ascii="Arial" w:hAnsi="Arial" w:cs="Arial"/>
          <w:b/>
          <w:sz w:val="22"/>
          <w:szCs w:val="22"/>
        </w:rPr>
        <w:t>An assessment of value for money</w:t>
      </w:r>
      <w:r w:rsidRPr="00DC5F06">
        <w:rPr>
          <w:rFonts w:ascii="Arial" w:hAnsi="Arial" w:cs="Arial"/>
          <w:sz w:val="22"/>
          <w:szCs w:val="22"/>
        </w:rPr>
        <w:t xml:space="preserve"> from the costs involved in delegating services from principal to local councils </w:t>
      </w:r>
    </w:p>
    <w:p w14:paraId="4D70E6B1" w14:textId="77777777" w:rsidR="00320A18" w:rsidRPr="00DC5F06" w:rsidRDefault="00320A18" w:rsidP="00320A18">
      <w:pPr>
        <w:pStyle w:val="Default"/>
        <w:numPr>
          <w:ilvl w:val="0"/>
          <w:numId w:val="2"/>
        </w:numPr>
        <w:rPr>
          <w:rFonts w:ascii="Arial" w:hAnsi="Arial" w:cs="Arial"/>
          <w:sz w:val="22"/>
          <w:szCs w:val="22"/>
        </w:rPr>
      </w:pPr>
      <w:r w:rsidRPr="00DC5F06">
        <w:rPr>
          <w:rFonts w:ascii="Arial" w:hAnsi="Arial" w:cs="Arial"/>
          <w:b/>
          <w:sz w:val="22"/>
          <w:szCs w:val="22"/>
        </w:rPr>
        <w:t>A series of case studies</w:t>
      </w:r>
      <w:r w:rsidRPr="00DC5F06">
        <w:rPr>
          <w:rFonts w:ascii="Arial" w:hAnsi="Arial" w:cs="Arial"/>
          <w:sz w:val="22"/>
          <w:szCs w:val="22"/>
        </w:rPr>
        <w:t xml:space="preserve"> to showcase how the vision described in the framework. </w:t>
      </w:r>
    </w:p>
    <w:p w14:paraId="7F4EF840" w14:textId="77777777" w:rsidR="00320A18" w:rsidRDefault="00320A18" w:rsidP="00320A18">
      <w:pPr>
        <w:spacing w:after="0" w:line="240" w:lineRule="auto"/>
        <w:rPr>
          <w:rFonts w:cs="Arial"/>
        </w:rPr>
      </w:pPr>
    </w:p>
    <w:p w14:paraId="3D98389C" w14:textId="77777777" w:rsidR="000030D8" w:rsidRDefault="000030D8" w:rsidP="000030D8">
      <w:pPr>
        <w:spacing w:after="0" w:line="240" w:lineRule="auto"/>
        <w:ind w:firstLine="0"/>
        <w:rPr>
          <w:rFonts w:cs="Arial"/>
        </w:rPr>
      </w:pPr>
      <w:r>
        <w:rPr>
          <w:rFonts w:cs="Arial"/>
        </w:rPr>
        <w:t>A mixture of People and Places Board members, as well as officers and clerks from both sectors attended a sense-making workshop earlier this month to feed into the findings of the work.</w:t>
      </w:r>
      <w:r w:rsidRPr="2853D4DF">
        <w:rPr>
          <w:rFonts w:cs="Arial"/>
        </w:rPr>
        <w:t xml:space="preserve"> </w:t>
      </w:r>
      <w:r>
        <w:rPr>
          <w:rFonts w:cs="Arial"/>
        </w:rPr>
        <w:t>The project will complete by the end of March and its authors, Shared Intelligence, have been invited to attend the June Board to present its findings. The final output will be published on the LGA’s Devolution Hub before the Summer.</w:t>
      </w:r>
    </w:p>
    <w:p w14:paraId="0FA64B35" w14:textId="77777777" w:rsidR="00C7657E" w:rsidRPr="00EF4F9A" w:rsidRDefault="00C7657E" w:rsidP="00DC521A">
      <w:pPr>
        <w:spacing w:after="0" w:line="240" w:lineRule="auto"/>
        <w:ind w:left="0" w:firstLine="0"/>
        <w:rPr>
          <w:rFonts w:cs="Arial"/>
        </w:rPr>
      </w:pPr>
    </w:p>
    <w:p w14:paraId="4A7B3F69" w14:textId="675AF4D6" w:rsidR="00882A73" w:rsidRPr="00FA127F" w:rsidRDefault="00882A73" w:rsidP="00F708C3">
      <w:pPr>
        <w:pStyle w:val="ListParagraph"/>
        <w:numPr>
          <w:ilvl w:val="1"/>
          <w:numId w:val="1"/>
        </w:numPr>
      </w:pPr>
      <w:r w:rsidRPr="00FA127F">
        <w:rPr>
          <w:rFonts w:cs="Arial"/>
          <w:u w:val="single"/>
        </w:rPr>
        <w:t>Supporting the advanced digital skills pipeline</w:t>
      </w:r>
    </w:p>
    <w:p w14:paraId="753C8C9D" w14:textId="77777777" w:rsidR="00882A73" w:rsidRDefault="00882A73" w:rsidP="00882A73">
      <w:pPr>
        <w:spacing w:after="0" w:line="240" w:lineRule="auto"/>
        <w:rPr>
          <w:rFonts w:cs="Arial"/>
        </w:rPr>
      </w:pPr>
    </w:p>
    <w:p w14:paraId="2EEB4B56" w14:textId="77777777" w:rsidR="00882A73" w:rsidRDefault="00882A73" w:rsidP="00FA127F">
      <w:pPr>
        <w:spacing w:after="0" w:line="240" w:lineRule="auto"/>
        <w:ind w:firstLine="0"/>
        <w:rPr>
          <w:rFonts w:cs="Arial"/>
        </w:rPr>
      </w:pPr>
      <w:r>
        <w:rPr>
          <w:rFonts w:cs="Arial"/>
        </w:rPr>
        <w:t>W</w:t>
      </w:r>
      <w:r w:rsidRPr="65FECE67">
        <w:rPr>
          <w:rFonts w:cs="Arial"/>
        </w:rPr>
        <w:t xml:space="preserve">e have commissioned research to outline the interventions councils might take to support the </w:t>
      </w:r>
      <w:r>
        <w:rPr>
          <w:rFonts w:cs="Arial"/>
        </w:rPr>
        <w:t xml:space="preserve">future success of the </w:t>
      </w:r>
      <w:r w:rsidRPr="65FECE67">
        <w:rPr>
          <w:rFonts w:cs="Arial"/>
        </w:rPr>
        <w:t>tech sector, supported by a quantification of the opportunities for growth in this area and with a particular emphasis on addressing the perceived shortage in advanced digital skills. The project will:</w:t>
      </w:r>
    </w:p>
    <w:p w14:paraId="13B5F617" w14:textId="77777777" w:rsidR="00882A73" w:rsidRDefault="00882A73" w:rsidP="00882A73">
      <w:pPr>
        <w:spacing w:after="0" w:line="240" w:lineRule="auto"/>
        <w:rPr>
          <w:rFonts w:cs="Arial"/>
        </w:rPr>
      </w:pPr>
    </w:p>
    <w:p w14:paraId="46AE8DA6" w14:textId="77777777" w:rsidR="00882A73" w:rsidRDefault="00882A73" w:rsidP="00882A73">
      <w:pPr>
        <w:pStyle w:val="ListParagraph"/>
        <w:numPr>
          <w:ilvl w:val="0"/>
          <w:numId w:val="3"/>
        </w:numPr>
        <w:spacing w:line="259" w:lineRule="auto"/>
        <w:rPr>
          <w:rFonts w:eastAsiaTheme="minorEastAsia"/>
        </w:rPr>
      </w:pPr>
      <w:r w:rsidRPr="65FECE67">
        <w:rPr>
          <w:rFonts w:eastAsia="Arial" w:cs="Arial"/>
        </w:rPr>
        <w:t>forecast the type of tech jobs</w:t>
      </w:r>
      <w:r>
        <w:rPr>
          <w:rFonts w:eastAsia="Arial" w:cs="Arial"/>
        </w:rPr>
        <w:t>, and skills need</w:t>
      </w:r>
      <w:r w:rsidRPr="65FECE67">
        <w:rPr>
          <w:rFonts w:eastAsia="Arial" w:cs="Arial"/>
        </w:rPr>
        <w:t xml:space="preserve"> that will be </w:t>
      </w:r>
      <w:r>
        <w:rPr>
          <w:rFonts w:eastAsia="Arial" w:cs="Arial"/>
        </w:rPr>
        <w:t xml:space="preserve">emerging </w:t>
      </w:r>
      <w:r w:rsidRPr="65FECE67">
        <w:rPr>
          <w:rFonts w:eastAsia="Arial" w:cs="Arial"/>
        </w:rPr>
        <w:t>in the coming decade and how these might disperse across the country by local authority.</w:t>
      </w:r>
    </w:p>
    <w:p w14:paraId="317CE31C" w14:textId="48AB8A13" w:rsidR="00882A73" w:rsidRPr="00F76116" w:rsidRDefault="00882A73" w:rsidP="00882A73">
      <w:pPr>
        <w:pStyle w:val="ListParagraph"/>
        <w:numPr>
          <w:ilvl w:val="0"/>
          <w:numId w:val="3"/>
        </w:numPr>
        <w:spacing w:line="259" w:lineRule="auto"/>
      </w:pPr>
      <w:r>
        <w:rPr>
          <w:rFonts w:eastAsia="Arial" w:cs="Arial"/>
        </w:rPr>
        <w:t>p</w:t>
      </w:r>
      <w:r w:rsidRPr="65FECE67">
        <w:rPr>
          <w:rFonts w:eastAsia="Arial" w:cs="Arial"/>
        </w:rPr>
        <w:t xml:space="preserve">rovide a series of detailed local case studies which evidence the role councils have played to attract and retain tech firms with examples of how they have worked to understand and meet specialised digital skills demand in tandem with local partners. </w:t>
      </w:r>
    </w:p>
    <w:p w14:paraId="77DCC753" w14:textId="6BD7C5D8" w:rsidR="00F76116" w:rsidRDefault="00F76116" w:rsidP="00F76116">
      <w:pPr>
        <w:pStyle w:val="ListParagraph"/>
        <w:numPr>
          <w:ilvl w:val="0"/>
          <w:numId w:val="0"/>
        </w:numPr>
        <w:spacing w:line="259" w:lineRule="auto"/>
        <w:ind w:left="360"/>
        <w:rPr>
          <w:rFonts w:eastAsia="Arial" w:cs="Arial"/>
        </w:rPr>
      </w:pPr>
    </w:p>
    <w:p w14:paraId="095B2747" w14:textId="3AACA45C" w:rsidR="000030D8" w:rsidRPr="00FA127F" w:rsidRDefault="000030D8" w:rsidP="000030D8">
      <w:pPr>
        <w:pStyle w:val="ListParagraph"/>
        <w:numPr>
          <w:ilvl w:val="0"/>
          <w:numId w:val="0"/>
        </w:numPr>
        <w:spacing w:line="259" w:lineRule="auto"/>
        <w:ind w:left="360"/>
      </w:pPr>
      <w:r>
        <w:rPr>
          <w:rFonts w:eastAsia="Arial" w:cs="Arial"/>
        </w:rPr>
        <w:lastRenderedPageBreak/>
        <w:t xml:space="preserve">The quantitative data will launch on the LGA’s LG Inform platform </w:t>
      </w:r>
      <w:r w:rsidR="00A075CD">
        <w:rPr>
          <w:rFonts w:eastAsia="Arial" w:cs="Arial"/>
        </w:rPr>
        <w:t xml:space="preserve">and will be </w:t>
      </w:r>
      <w:r>
        <w:rPr>
          <w:rFonts w:eastAsia="Arial" w:cs="Arial"/>
        </w:rPr>
        <w:t>augmented by a qualitative report outlining key learning from local areas. Both outputs will be published online before the Summer.</w:t>
      </w:r>
    </w:p>
    <w:p w14:paraId="535DFC5B" w14:textId="77777777" w:rsidR="00FA127F" w:rsidRDefault="00FA127F" w:rsidP="00FA127F">
      <w:pPr>
        <w:pStyle w:val="ListParagraph"/>
        <w:numPr>
          <w:ilvl w:val="0"/>
          <w:numId w:val="0"/>
        </w:numPr>
        <w:spacing w:line="259" w:lineRule="auto"/>
        <w:ind w:left="360"/>
      </w:pPr>
    </w:p>
    <w:p w14:paraId="3B5878EE" w14:textId="42FC429E" w:rsidR="00DC521A" w:rsidRPr="00DC521A" w:rsidRDefault="00DC521A" w:rsidP="00F708C3">
      <w:pPr>
        <w:pStyle w:val="ListParagraph"/>
        <w:numPr>
          <w:ilvl w:val="1"/>
          <w:numId w:val="1"/>
        </w:numPr>
      </w:pPr>
      <w:r w:rsidRPr="00DC521A">
        <w:rPr>
          <w:rFonts w:cs="Arial"/>
          <w:u w:val="single"/>
        </w:rPr>
        <w:t>Councils’ guide to supporting exports</w:t>
      </w:r>
    </w:p>
    <w:p w14:paraId="4C242837" w14:textId="77777777" w:rsidR="00DC521A" w:rsidRDefault="00DC521A" w:rsidP="00F708C3">
      <w:pPr>
        <w:ind w:firstLine="0"/>
        <w:jc w:val="both"/>
        <w:rPr>
          <w:rFonts w:cs="Arial"/>
        </w:rPr>
      </w:pPr>
      <w:r>
        <w:rPr>
          <w:rFonts w:cs="Arial"/>
        </w:rPr>
        <w:t xml:space="preserve">Trade in UK goods and services will continue to play an important part in the Government’s ambitions to increase national growth and prosperity as part of its ‘levelling up’ agenda. Building on previously published guides for councils looking to </w:t>
      </w:r>
      <w:r w:rsidRPr="000F2BC7">
        <w:rPr>
          <w:rFonts w:cs="Arial"/>
        </w:rPr>
        <w:t>attract foreign capital investment</w:t>
      </w:r>
      <w:r>
        <w:rPr>
          <w:rFonts w:cs="Arial"/>
        </w:rPr>
        <w:t xml:space="preserve"> and drawing on lessons learned from </w:t>
      </w:r>
      <w:r w:rsidRPr="000F2BC7">
        <w:rPr>
          <w:rFonts w:cs="Arial"/>
        </w:rPr>
        <w:t>established and emerging sub-national bodies</w:t>
      </w:r>
      <w:r>
        <w:rPr>
          <w:rFonts w:cs="Arial"/>
        </w:rPr>
        <w:t xml:space="preserve">, we have commissioned Value Adage to produce a guide to outline best practice, advice and assistance to councils looking to support local businesses to increase their exports. </w:t>
      </w:r>
    </w:p>
    <w:p w14:paraId="22279315" w14:textId="77777777" w:rsidR="00DC521A" w:rsidRPr="003D415B" w:rsidRDefault="00DC521A" w:rsidP="00F708C3">
      <w:pPr>
        <w:ind w:firstLine="0"/>
        <w:rPr>
          <w:rFonts w:cs="Arial"/>
        </w:rPr>
      </w:pPr>
      <w:r w:rsidRPr="003D415B">
        <w:rPr>
          <w:rFonts w:cs="Arial"/>
        </w:rPr>
        <w:t>The guide will include:</w:t>
      </w:r>
    </w:p>
    <w:p w14:paraId="49252F04" w14:textId="77777777" w:rsidR="002B1977" w:rsidRDefault="00DC521A" w:rsidP="002B1977">
      <w:pPr>
        <w:pStyle w:val="ListParagraph"/>
        <w:numPr>
          <w:ilvl w:val="0"/>
          <w:numId w:val="4"/>
        </w:numPr>
        <w:spacing w:after="0" w:line="240" w:lineRule="auto"/>
        <w:ind w:left="426"/>
        <w:rPr>
          <w:rFonts w:cs="Arial"/>
        </w:rPr>
      </w:pPr>
      <w:r w:rsidRPr="003D415B">
        <w:rPr>
          <w:rFonts w:cs="Arial"/>
        </w:rPr>
        <w:t>An overview of the strategic and economic case for increasing levels of exports, particularly amongst small and medium sized enterprises</w:t>
      </w:r>
    </w:p>
    <w:p w14:paraId="07ECF86A" w14:textId="77777777" w:rsidR="002B1977" w:rsidRDefault="00DC521A" w:rsidP="002B1977">
      <w:pPr>
        <w:pStyle w:val="ListParagraph"/>
        <w:numPr>
          <w:ilvl w:val="0"/>
          <w:numId w:val="4"/>
        </w:numPr>
        <w:spacing w:after="0" w:line="240" w:lineRule="auto"/>
        <w:ind w:left="426"/>
        <w:rPr>
          <w:rFonts w:cs="Arial"/>
        </w:rPr>
      </w:pPr>
      <w:r w:rsidRPr="002B1977">
        <w:rPr>
          <w:rFonts w:cs="Arial"/>
        </w:rPr>
        <w:t>A high-level summary of the support available from national government, business representatives and other key stakeholders</w:t>
      </w:r>
    </w:p>
    <w:p w14:paraId="56F3A7B2" w14:textId="77777777" w:rsidR="002B1977" w:rsidRDefault="00DC521A" w:rsidP="002B1977">
      <w:pPr>
        <w:pStyle w:val="ListParagraph"/>
        <w:numPr>
          <w:ilvl w:val="0"/>
          <w:numId w:val="4"/>
        </w:numPr>
        <w:spacing w:after="0" w:line="240" w:lineRule="auto"/>
        <w:ind w:left="426"/>
        <w:rPr>
          <w:rFonts w:cs="Arial"/>
        </w:rPr>
      </w:pPr>
      <w:r w:rsidRPr="002B1977">
        <w:rPr>
          <w:rFonts w:cs="Arial"/>
        </w:rPr>
        <w:t>Insight and guidance from businesses and business representatives as to the type of support they require from councils</w:t>
      </w:r>
    </w:p>
    <w:p w14:paraId="206C426B" w14:textId="577FA542" w:rsidR="00DC521A" w:rsidRPr="002B1977" w:rsidRDefault="00DC521A" w:rsidP="002B1977">
      <w:pPr>
        <w:pStyle w:val="ListParagraph"/>
        <w:numPr>
          <w:ilvl w:val="0"/>
          <w:numId w:val="4"/>
        </w:numPr>
        <w:spacing w:after="0" w:line="240" w:lineRule="auto"/>
        <w:ind w:left="426"/>
        <w:rPr>
          <w:rFonts w:cs="Arial"/>
        </w:rPr>
      </w:pPr>
      <w:r w:rsidRPr="002B1977">
        <w:rPr>
          <w:rFonts w:cs="Arial"/>
        </w:rPr>
        <w:t>A selection of case studies drawing on best practice from across the UK and, where appropriate, international examples.</w:t>
      </w:r>
    </w:p>
    <w:p w14:paraId="01B7EE01" w14:textId="77777777" w:rsidR="00B77ED0" w:rsidRPr="00B77ED0" w:rsidRDefault="00B77ED0" w:rsidP="00CD73C1">
      <w:pPr>
        <w:pStyle w:val="ListParagraph"/>
        <w:numPr>
          <w:ilvl w:val="0"/>
          <w:numId w:val="0"/>
        </w:numPr>
        <w:spacing w:after="0"/>
        <w:ind w:left="360"/>
        <w:jc w:val="both"/>
        <w:rPr>
          <w:rFonts w:asciiTheme="minorHAnsi" w:eastAsiaTheme="minorEastAsia" w:hAnsiTheme="minorHAnsi"/>
        </w:rPr>
      </w:pPr>
    </w:p>
    <w:p w14:paraId="02EF85E9" w14:textId="6063EEB6" w:rsidR="00C15E30" w:rsidRPr="00F708C3" w:rsidRDefault="007208A8" w:rsidP="00F708C3">
      <w:pPr>
        <w:pStyle w:val="ListParagraph"/>
        <w:numPr>
          <w:ilvl w:val="1"/>
          <w:numId w:val="1"/>
        </w:numPr>
        <w:spacing w:after="0"/>
        <w:jc w:val="both"/>
        <w:rPr>
          <w:rFonts w:eastAsia="Times New Roman" w:cs="Arial"/>
        </w:rPr>
      </w:pPr>
      <w:r w:rsidRPr="007208A8">
        <w:rPr>
          <w:rFonts w:cs="Arial"/>
          <w:u w:val="single"/>
        </w:rPr>
        <w:t>Analysis of Match Funding Sources for the European Structural and Investment Fund</w:t>
      </w:r>
    </w:p>
    <w:p w14:paraId="74C99C19" w14:textId="77777777" w:rsidR="00F708C3" w:rsidRPr="00F708C3" w:rsidRDefault="00F708C3" w:rsidP="00F708C3">
      <w:pPr>
        <w:pStyle w:val="ListParagraph"/>
        <w:numPr>
          <w:ilvl w:val="0"/>
          <w:numId w:val="0"/>
        </w:numPr>
        <w:spacing w:after="0"/>
        <w:ind w:left="792"/>
        <w:jc w:val="both"/>
        <w:rPr>
          <w:rFonts w:eastAsia="Times New Roman" w:cs="Arial"/>
        </w:rPr>
      </w:pPr>
    </w:p>
    <w:p w14:paraId="731C3ADE" w14:textId="46A98D0A" w:rsidR="007208A8" w:rsidRPr="00F708C3" w:rsidRDefault="007208A8" w:rsidP="00F708C3">
      <w:pPr>
        <w:ind w:firstLine="0"/>
        <w:rPr>
          <w:rFonts w:cs="Arial"/>
          <w:u w:val="single"/>
        </w:rPr>
      </w:pPr>
      <w:r w:rsidRPr="77625916">
        <w:rPr>
          <w:rFonts w:cs="Arial"/>
        </w:rPr>
        <w:t xml:space="preserve">To support our policy work relating to the UKSPF and wider growth funding streams, we have commissioned work to explore private and public funding which have matched EU funding from the ESIF programme. This will provide us with a great understand how much additional funding the ESIF programme has brought to local areas. This will help us understand the total quantum of the ESIF programme, as well as provide us with commentary on the outcomes, commissioning and decision-making process which will further support our policy development. </w:t>
      </w:r>
      <w:r w:rsidRPr="77625916">
        <w:rPr>
          <w:rFonts w:cs="Arial"/>
          <w:u w:val="single"/>
        </w:rPr>
        <w:t xml:space="preserve"> </w:t>
      </w:r>
    </w:p>
    <w:p w14:paraId="756A4EEA" w14:textId="13049FEC" w:rsidR="00C15E30" w:rsidRPr="00205622" w:rsidRDefault="00C15E30" w:rsidP="00F708C3">
      <w:pPr>
        <w:pStyle w:val="ListParagraph"/>
        <w:numPr>
          <w:ilvl w:val="1"/>
          <w:numId w:val="1"/>
        </w:numPr>
        <w:spacing w:after="0"/>
        <w:jc w:val="both"/>
        <w:rPr>
          <w:rFonts w:eastAsia="Times New Roman" w:cs="Arial"/>
        </w:rPr>
      </w:pPr>
      <w:r w:rsidRPr="00205622">
        <w:rPr>
          <w:rFonts w:eastAsia="Arial" w:cs="Arial"/>
          <w:u w:val="single"/>
        </w:rPr>
        <w:t>Employment and skills activity</w:t>
      </w:r>
      <w:r w:rsidRPr="00205622">
        <w:rPr>
          <w:rFonts w:eastAsia="Arial" w:cs="Arial"/>
        </w:rPr>
        <w:t xml:space="preserve"> </w:t>
      </w:r>
    </w:p>
    <w:p w14:paraId="08FCBA39" w14:textId="77777777" w:rsidR="00C43277" w:rsidRPr="002B1977" w:rsidRDefault="00C43277" w:rsidP="002B1977">
      <w:pPr>
        <w:jc w:val="both"/>
        <w:rPr>
          <w:rFonts w:eastAsia="Arial" w:cs="Arial"/>
          <w:i/>
          <w:iCs/>
          <w:sz w:val="8"/>
          <w:szCs w:val="8"/>
        </w:rPr>
      </w:pPr>
    </w:p>
    <w:p w14:paraId="0A624F89" w14:textId="5045CAC2" w:rsidR="00C15E30" w:rsidRDefault="00C15E30" w:rsidP="00205622">
      <w:pPr>
        <w:ind w:firstLine="0"/>
        <w:jc w:val="both"/>
      </w:pPr>
      <w:r w:rsidRPr="77625916">
        <w:rPr>
          <w:rFonts w:eastAsia="Arial" w:cs="Arial"/>
          <w:i/>
          <w:iCs/>
        </w:rPr>
        <w:t>Local government’s role in jobs and skills recovery</w:t>
      </w:r>
      <w:r w:rsidRPr="77625916">
        <w:rPr>
          <w:rFonts w:eastAsia="Arial" w:cs="Arial"/>
        </w:rPr>
        <w:t>: The sector has, and continues to do, an incredible amount of work to lead or contribute to local jobs and skills recovery efforts, but capacity and resource constraints offer little opportunity for the sector to share learning and ideas with each other. To save the sector time and resource and facilitate knowledge transfer, we initiated two projects</w:t>
      </w:r>
      <w:r w:rsidR="00C43277">
        <w:rPr>
          <w:rFonts w:eastAsia="Arial" w:cs="Arial"/>
        </w:rPr>
        <w:t xml:space="preserve">. </w:t>
      </w:r>
      <w:r w:rsidR="00D35E13">
        <w:rPr>
          <w:rFonts w:eastAsia="Arial" w:cs="Arial"/>
        </w:rPr>
        <w:t xml:space="preserve">The material for both of these projects will be </w:t>
      </w:r>
      <w:r w:rsidRPr="77625916">
        <w:rPr>
          <w:rFonts w:eastAsia="Arial" w:cs="Arial"/>
        </w:rPr>
        <w:t xml:space="preserve">delivered by </w:t>
      </w:r>
      <w:r w:rsidR="00A71043">
        <w:rPr>
          <w:rFonts w:eastAsia="Arial" w:cs="Arial"/>
        </w:rPr>
        <w:t>supplier</w:t>
      </w:r>
      <w:r w:rsidR="00C43277">
        <w:rPr>
          <w:rFonts w:eastAsia="Arial" w:cs="Arial"/>
        </w:rPr>
        <w:t>s</w:t>
      </w:r>
      <w:r w:rsidR="00A71043">
        <w:rPr>
          <w:rFonts w:eastAsia="Arial" w:cs="Arial"/>
        </w:rPr>
        <w:t xml:space="preserve"> </w:t>
      </w:r>
      <w:r w:rsidR="00C43277">
        <w:rPr>
          <w:rFonts w:eastAsia="Arial" w:cs="Arial"/>
        </w:rPr>
        <w:t>by</w:t>
      </w:r>
      <w:r w:rsidR="00A71043">
        <w:rPr>
          <w:rFonts w:eastAsia="Arial" w:cs="Arial"/>
        </w:rPr>
        <w:t xml:space="preserve"> </w:t>
      </w:r>
      <w:r w:rsidRPr="77625916">
        <w:rPr>
          <w:rFonts w:eastAsia="Arial" w:cs="Arial"/>
        </w:rPr>
        <w:t>the end of March</w:t>
      </w:r>
      <w:r w:rsidR="00A71043">
        <w:rPr>
          <w:rFonts w:eastAsia="Arial" w:cs="Arial"/>
        </w:rPr>
        <w:t xml:space="preserve">, </w:t>
      </w:r>
      <w:r w:rsidR="00C43277">
        <w:rPr>
          <w:rFonts w:eastAsia="Arial" w:cs="Arial"/>
        </w:rPr>
        <w:t xml:space="preserve">and hosted on the LGA website </w:t>
      </w:r>
      <w:r w:rsidR="00D35E13">
        <w:rPr>
          <w:rFonts w:eastAsia="Arial" w:cs="Arial"/>
        </w:rPr>
        <w:t>in April. They include</w:t>
      </w:r>
      <w:r w:rsidRPr="77625916">
        <w:rPr>
          <w:rFonts w:eastAsia="Arial" w:cs="Arial"/>
        </w:rPr>
        <w:t xml:space="preserve">: </w:t>
      </w:r>
    </w:p>
    <w:p w14:paraId="6A82BDED" w14:textId="6D912DC8" w:rsidR="002B1977" w:rsidRPr="002B1977" w:rsidRDefault="00C15E30" w:rsidP="002B1977">
      <w:pPr>
        <w:pStyle w:val="ListParagraph"/>
        <w:numPr>
          <w:ilvl w:val="0"/>
          <w:numId w:val="5"/>
        </w:numPr>
        <w:spacing w:line="259" w:lineRule="auto"/>
        <w:ind w:left="284"/>
        <w:jc w:val="both"/>
        <w:rPr>
          <w:rFonts w:eastAsiaTheme="minorEastAsia"/>
        </w:rPr>
      </w:pPr>
      <w:r w:rsidRPr="77625916">
        <w:rPr>
          <w:rFonts w:eastAsia="Arial" w:cs="Arial"/>
        </w:rPr>
        <w:t xml:space="preserve"> An online ‘how to / top tips’ resource. This will focus on five themes critical to jobs and skills recovery, drawing on the knowledge and expertise of a representative group of twelve </w:t>
      </w:r>
      <w:r w:rsidRPr="77625916">
        <w:rPr>
          <w:rFonts w:eastAsia="Arial" w:cs="Arial"/>
        </w:rPr>
        <w:lastRenderedPageBreak/>
        <w:t xml:space="preserve">member authorities. The Learning and Work Institute (L&amp;W) has been commissioned to deliver this for us. We worked with a group of local authorities to test which themes to focus on and the agreed themes </w:t>
      </w:r>
      <w:proofErr w:type="gramStart"/>
      <w:r w:rsidRPr="77625916">
        <w:rPr>
          <w:rFonts w:eastAsia="Arial" w:cs="Arial"/>
        </w:rPr>
        <w:t>are:</w:t>
      </w:r>
      <w:proofErr w:type="gramEnd"/>
      <w:r w:rsidRPr="77625916">
        <w:rPr>
          <w:rFonts w:eastAsia="Arial" w:cs="Arial"/>
        </w:rPr>
        <w:t xml:space="preserve"> dealing with economic shocks and opportunities, improving basic skills and capabilities, retraining the local population, addressing long-term unemployment and youth unemployment.</w:t>
      </w:r>
    </w:p>
    <w:p w14:paraId="6050D99F" w14:textId="2C3481AA" w:rsidR="00C15E30" w:rsidRPr="002B1977" w:rsidRDefault="00C15E30" w:rsidP="002B1977">
      <w:pPr>
        <w:pStyle w:val="ListParagraph"/>
        <w:numPr>
          <w:ilvl w:val="0"/>
          <w:numId w:val="5"/>
        </w:numPr>
        <w:spacing w:line="259" w:lineRule="auto"/>
        <w:ind w:left="284"/>
        <w:jc w:val="both"/>
        <w:rPr>
          <w:rFonts w:eastAsiaTheme="minorEastAsia"/>
        </w:rPr>
      </w:pPr>
      <w:r w:rsidRPr="002B1977">
        <w:rPr>
          <w:rFonts w:eastAsia="Arial" w:cs="Arial"/>
        </w:rPr>
        <w:t>Enhancing our existing online case study resource with new material for fifteen local authorities that demonstrates local government’s role to support jobs and skills within their local area during the Covid-19 crisis and as they plan for recovery. Rocket Science will deliver this project.</w:t>
      </w:r>
    </w:p>
    <w:p w14:paraId="18B98321" w14:textId="474031C1" w:rsidR="00C15E30" w:rsidRDefault="00C15E30" w:rsidP="002B1977">
      <w:pPr>
        <w:ind w:left="0" w:firstLine="0"/>
      </w:pPr>
      <w:r w:rsidRPr="77625916">
        <w:rPr>
          <w:rFonts w:eastAsia="Arial" w:cs="Arial"/>
          <w:i/>
          <w:iCs/>
        </w:rPr>
        <w:t>Mapping national employment and skills provision</w:t>
      </w:r>
      <w:r w:rsidRPr="77625916">
        <w:rPr>
          <w:rFonts w:eastAsia="Arial" w:cs="Arial"/>
        </w:rPr>
        <w:t xml:space="preserve">: Most employment and skills provision is commissioned and procured nationally by Government departments or their agencies on different geographic boundaries. This can make it challenging for local government employment and skills teams (or similar) to know across their local authority area, what support is available and when. We would like to address that by mapping out national government procurement for existing provision to help improve conversations between local and national government on how to collaborate on existing provision by geography and any future opportunity, thereby making the best use of public funding. </w:t>
      </w:r>
      <w:r w:rsidR="00702D27">
        <w:rPr>
          <w:rFonts w:eastAsia="Arial" w:cs="Arial"/>
        </w:rPr>
        <w:t xml:space="preserve">This </w:t>
      </w:r>
      <w:r w:rsidR="00302765">
        <w:rPr>
          <w:rFonts w:eastAsia="Arial" w:cs="Arial"/>
        </w:rPr>
        <w:t xml:space="preserve">will be an online resource. </w:t>
      </w:r>
      <w:r w:rsidRPr="77625916">
        <w:rPr>
          <w:rFonts w:eastAsia="Arial" w:cs="Arial"/>
        </w:rPr>
        <w:t xml:space="preserve">Research Matters will produce the data by the end of </w:t>
      </w:r>
      <w:r w:rsidR="002B1977" w:rsidRPr="77625916">
        <w:rPr>
          <w:rFonts w:eastAsia="Arial" w:cs="Arial"/>
        </w:rPr>
        <w:t>March,</w:t>
      </w:r>
      <w:r w:rsidR="00702D27">
        <w:rPr>
          <w:rFonts w:eastAsia="Arial" w:cs="Arial"/>
        </w:rPr>
        <w:t xml:space="preserve"> </w:t>
      </w:r>
      <w:r w:rsidR="00302765">
        <w:rPr>
          <w:rFonts w:eastAsia="Arial" w:cs="Arial"/>
        </w:rPr>
        <w:t>and we will look to host this on the LGA website during April</w:t>
      </w:r>
      <w:r w:rsidRPr="77625916">
        <w:rPr>
          <w:rFonts w:eastAsia="Arial" w:cs="Arial"/>
        </w:rPr>
        <w:t>.</w:t>
      </w:r>
    </w:p>
    <w:p w14:paraId="1FE83EB7" w14:textId="7EB08FEF" w:rsidR="00C15E30" w:rsidRDefault="00C15E30" w:rsidP="002B1977">
      <w:pPr>
        <w:spacing w:line="257" w:lineRule="auto"/>
        <w:ind w:left="0" w:firstLine="0"/>
      </w:pPr>
      <w:r w:rsidRPr="739E574D">
        <w:rPr>
          <w:rFonts w:eastAsia="Arial" w:cs="Arial"/>
          <w:i/>
          <w:iCs/>
        </w:rPr>
        <w:t xml:space="preserve">Long term unemployment: </w:t>
      </w:r>
      <w:r w:rsidRPr="739E574D">
        <w:rPr>
          <w:rFonts w:eastAsia="Arial" w:cs="Arial"/>
        </w:rPr>
        <w:t xml:space="preserve">We </w:t>
      </w:r>
      <w:r w:rsidRPr="739E574D">
        <w:rPr>
          <w:rFonts w:eastAsia="Arial" w:cs="Arial"/>
          <w:color w:val="000000" w:themeColor="text1"/>
        </w:rPr>
        <w:t xml:space="preserve">part funded the Learning and Work Institute to carry out analysis on projections for long term unemployment (LTU) in local areas. </w:t>
      </w:r>
      <w:r w:rsidR="0000765C">
        <w:rPr>
          <w:rFonts w:eastAsia="Arial" w:cs="Arial"/>
          <w:color w:val="000000" w:themeColor="text1"/>
        </w:rPr>
        <w:t>T</w:t>
      </w:r>
      <w:r w:rsidRPr="739E574D">
        <w:rPr>
          <w:rFonts w:eastAsia="Arial" w:cs="Arial"/>
          <w:color w:val="000000" w:themeColor="text1"/>
        </w:rPr>
        <w:t>he report highlight</w:t>
      </w:r>
      <w:r w:rsidR="0000765C">
        <w:rPr>
          <w:rFonts w:eastAsia="Arial" w:cs="Arial"/>
          <w:color w:val="000000" w:themeColor="text1"/>
        </w:rPr>
        <w:t>s</w:t>
      </w:r>
      <w:r w:rsidRPr="739E574D">
        <w:rPr>
          <w:rFonts w:eastAsia="Arial" w:cs="Arial"/>
          <w:color w:val="000000" w:themeColor="text1"/>
        </w:rPr>
        <w:t xml:space="preserve"> how different local areas will be impacted by unemployment, the need for a tailored response and a renewed push for a co-design approach for recovery. The report </w:t>
      </w:r>
      <w:r w:rsidR="0000765C">
        <w:rPr>
          <w:rFonts w:eastAsia="Arial" w:cs="Arial"/>
          <w:color w:val="000000" w:themeColor="text1"/>
        </w:rPr>
        <w:t>was</w:t>
      </w:r>
      <w:r w:rsidRPr="739E574D">
        <w:rPr>
          <w:rFonts w:eastAsia="Arial" w:cs="Arial"/>
          <w:color w:val="000000" w:themeColor="text1"/>
        </w:rPr>
        <w:t xml:space="preserve"> launched before the Spring Budget</w:t>
      </w:r>
      <w:r w:rsidR="0000765C">
        <w:rPr>
          <w:rFonts w:eastAsia="Arial" w:cs="Arial"/>
          <w:color w:val="000000" w:themeColor="text1"/>
        </w:rPr>
        <w:t xml:space="preserve"> and can be viewed through the LGA website</w:t>
      </w:r>
      <w:r w:rsidRPr="739E574D">
        <w:rPr>
          <w:rFonts w:eastAsia="Arial" w:cs="Arial"/>
          <w:color w:val="000000" w:themeColor="text1"/>
        </w:rPr>
        <w:t>.</w:t>
      </w:r>
    </w:p>
    <w:p w14:paraId="7AD8F601" w14:textId="421FA022" w:rsidR="00DC521A" w:rsidRPr="000D15D1" w:rsidRDefault="00C15E30" w:rsidP="00527EB9">
      <w:pPr>
        <w:spacing w:after="0"/>
        <w:ind w:left="0" w:firstLine="0"/>
        <w:jc w:val="both"/>
        <w:rPr>
          <w:rFonts w:eastAsia="Times New Roman" w:cs="Arial"/>
        </w:rPr>
      </w:pPr>
      <w:r w:rsidRPr="70AC2929">
        <w:rPr>
          <w:rFonts w:eastAsia="Arial" w:cs="Arial"/>
          <w:i/>
          <w:iCs/>
        </w:rPr>
        <w:t xml:space="preserve">Youth participation in education, employment and training: </w:t>
      </w:r>
      <w:r w:rsidRPr="70AC2929">
        <w:rPr>
          <w:rFonts w:eastAsia="Arial" w:cs="Arial"/>
          <w:lang w:val="en"/>
        </w:rPr>
        <w:t xml:space="preserve">York Consulting is undertaking a project for us to provide action learning for </w:t>
      </w:r>
      <w:r w:rsidRPr="70AC2929">
        <w:rPr>
          <w:rFonts w:eastAsia="Arial" w:cs="Arial"/>
        </w:rPr>
        <w:t>eleven areas (councils/combined authorities) to develop a</w:t>
      </w:r>
      <w:r w:rsidRPr="70AC2929">
        <w:rPr>
          <w:rFonts w:eastAsia="Arial" w:cs="Arial"/>
          <w:lang w:val="en"/>
        </w:rPr>
        <w:t xml:space="preserve"> better understanding of the barriers/challenges in fulfilling their statutory duties for young people, for instance, in relation to those not in education, employment or training (NEET) and to explore potential solutions. The first workshop took place in January and the second in February which focused on areas’ action plans and examples of useful practice. The project will conclude </w:t>
      </w:r>
      <w:r w:rsidR="00606F6A">
        <w:rPr>
          <w:rFonts w:eastAsia="Arial" w:cs="Arial"/>
          <w:lang w:val="en"/>
        </w:rPr>
        <w:t>by the end of</w:t>
      </w:r>
      <w:r w:rsidRPr="70AC2929">
        <w:rPr>
          <w:rFonts w:eastAsia="Arial" w:cs="Arial"/>
          <w:lang w:val="en"/>
        </w:rPr>
        <w:t xml:space="preserve"> March. A final report will outline what works in </w:t>
      </w:r>
      <w:r w:rsidRPr="70AC2929">
        <w:rPr>
          <w:rFonts w:eastAsia="Arial" w:cs="Arial"/>
        </w:rPr>
        <w:t xml:space="preserve">overcoming barriers to youth participation and showcase innovative approaches by the areas involved.  </w:t>
      </w:r>
    </w:p>
    <w:p w14:paraId="2BBB2230" w14:textId="451B60A2" w:rsidR="004B61EB" w:rsidRPr="004B61EB" w:rsidRDefault="004B61EB" w:rsidP="004B61EB">
      <w:pPr>
        <w:rPr>
          <w:rFonts w:eastAsia="Arial" w:cs="Arial"/>
        </w:rPr>
      </w:pPr>
    </w:p>
    <w:p w14:paraId="17DF416B" w14:textId="6C3C0F7E" w:rsidR="004B61EB" w:rsidRPr="004B61EB" w:rsidRDefault="004B61EB" w:rsidP="00527EB9">
      <w:pPr>
        <w:tabs>
          <w:tab w:val="left" w:pos="2170"/>
        </w:tabs>
        <w:ind w:left="0" w:firstLine="0"/>
        <w:rPr>
          <w:rFonts w:eastAsia="Arial" w:cs="Arial"/>
        </w:rPr>
      </w:pPr>
    </w:p>
    <w:sectPr w:rsidR="004B61EB" w:rsidRPr="004B61E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0EC24" w14:textId="77777777" w:rsidR="00D267B1" w:rsidRPr="00C803F3" w:rsidRDefault="00D267B1" w:rsidP="00C803F3">
      <w:r>
        <w:separator/>
      </w:r>
    </w:p>
  </w:endnote>
  <w:endnote w:type="continuationSeparator" w:id="0">
    <w:p w14:paraId="37E58609" w14:textId="77777777" w:rsidR="00D267B1" w:rsidRPr="00C803F3" w:rsidRDefault="00D267B1" w:rsidP="00C803F3">
      <w:r>
        <w:continuationSeparator/>
      </w:r>
    </w:p>
  </w:endnote>
  <w:endnote w:type="continuationNotice" w:id="1">
    <w:p w14:paraId="5C9F18F4" w14:textId="77777777" w:rsidR="00D267B1" w:rsidRDefault="00D26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EDD84" w14:textId="60F6C8A9" w:rsidR="0001186A" w:rsidRDefault="0001186A"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67CD980" w14:textId="2EB10919" w:rsidR="00F019DA" w:rsidRDefault="00F019DA" w:rsidP="003219CC">
    <w:pPr>
      <w:widowControl w:val="0"/>
      <w:spacing w:after="0" w:line="220" w:lineRule="exact"/>
      <w:ind w:left="-709" w:right="-852" w:firstLine="0"/>
      <w:rPr>
        <w:rFonts w:eastAsia="Times New Roman" w:cs="Arial"/>
        <w:sz w:val="15"/>
        <w:szCs w:val="15"/>
        <w:lang w:eastAsia="en-GB"/>
      </w:rPr>
    </w:pPr>
  </w:p>
  <w:p w14:paraId="58B6D8D3" w14:textId="77777777" w:rsidR="00F019DA" w:rsidRPr="003219CC" w:rsidRDefault="00F019DA"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EA6D7" w14:textId="77777777" w:rsidR="00D267B1" w:rsidRPr="00C803F3" w:rsidRDefault="00D267B1" w:rsidP="00C803F3">
      <w:r>
        <w:separator/>
      </w:r>
    </w:p>
  </w:footnote>
  <w:footnote w:type="continuationSeparator" w:id="0">
    <w:p w14:paraId="686447B7" w14:textId="77777777" w:rsidR="00D267B1" w:rsidRPr="00C803F3" w:rsidRDefault="00D267B1" w:rsidP="00C803F3">
      <w:r>
        <w:continuationSeparator/>
      </w:r>
    </w:p>
  </w:footnote>
  <w:footnote w:type="continuationNotice" w:id="1">
    <w:p w14:paraId="6E78839A" w14:textId="77777777" w:rsidR="00D267B1" w:rsidRDefault="00D267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A1CF" w14:textId="77777777" w:rsidR="0001186A" w:rsidRDefault="0001186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1186A" w:rsidRPr="00C25CA7" w14:paraId="5837A1D2" w14:textId="77777777" w:rsidTr="0EC1F778">
      <w:trPr>
        <w:trHeight w:val="416"/>
      </w:trPr>
      <w:tc>
        <w:tcPr>
          <w:tcW w:w="5812" w:type="dxa"/>
          <w:vMerge w:val="restart"/>
        </w:tcPr>
        <w:p w14:paraId="5837A1D0" w14:textId="70F8578A" w:rsidR="0001186A" w:rsidRPr="00C803F3" w:rsidRDefault="0EC1F778" w:rsidP="00C803F3">
          <w:r>
            <w:rPr>
              <w:noProof/>
            </w:rPr>
            <w:drawing>
              <wp:inline distT="0" distB="0" distL="0" distR="0" wp14:anchorId="5837A1DA" wp14:editId="40A59920">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38DE2182" w:rsidR="0001186A" w:rsidRPr="00C803F3" w:rsidRDefault="0001186A" w:rsidP="00C803F3">
              <w:r w:rsidRPr="00CA4A9D">
                <w:rPr>
                  <w:b/>
                </w:rPr>
                <w:t>People and Places Board</w:t>
              </w:r>
            </w:p>
          </w:tc>
        </w:sdtContent>
      </w:sdt>
    </w:tr>
    <w:tr w:rsidR="0001186A" w14:paraId="5837A1D5" w14:textId="77777777" w:rsidTr="0EC1F778">
      <w:trPr>
        <w:trHeight w:val="406"/>
      </w:trPr>
      <w:tc>
        <w:tcPr>
          <w:tcW w:w="5812" w:type="dxa"/>
          <w:vMerge/>
        </w:tcPr>
        <w:p w14:paraId="5837A1D3" w14:textId="77777777" w:rsidR="0001186A" w:rsidRPr="00A627DD" w:rsidRDefault="0001186A" w:rsidP="00C803F3"/>
      </w:tc>
      <w:tc>
        <w:tcPr>
          <w:tcW w:w="4106" w:type="dxa"/>
        </w:tcPr>
        <w:sdt>
          <w:sdtPr>
            <w:alias w:val="Date"/>
            <w:tag w:val="Date"/>
            <w:id w:val="520906340"/>
            <w:placeholder>
              <w:docPart w:val="E5B1A8FCEEAC4E18972031C6FEC9B3DF"/>
            </w:placeholder>
            <w:date w:fullDate="2021-03-16T00:00:00Z">
              <w:dateFormat w:val="dd MMMM yyyy"/>
              <w:lid w:val="en-GB"/>
              <w:storeMappedDataAs w:val="dateTime"/>
              <w:calendar w:val="gregorian"/>
            </w:date>
          </w:sdtPr>
          <w:sdtEndPr/>
          <w:sdtContent>
            <w:p w14:paraId="2E0A0BB2" w14:textId="1441BA0A" w:rsidR="0001186A" w:rsidRPr="00C803F3" w:rsidRDefault="00BD1387" w:rsidP="00C803F3">
              <w:r>
                <w:t>1</w:t>
              </w:r>
              <w:r w:rsidR="00ED6726">
                <w:t>6 March</w:t>
              </w:r>
              <w:r>
                <w:t xml:space="preserve"> 202</w:t>
              </w:r>
              <w:r w:rsidR="005E3FA6">
                <w:t>1</w:t>
              </w:r>
            </w:p>
          </w:sdtContent>
        </w:sdt>
        <w:p w14:paraId="3A335F18" w14:textId="77777777" w:rsidR="00AF102F" w:rsidRDefault="00AF102F" w:rsidP="00C803F3"/>
      </w:tc>
    </w:tr>
    <w:tr w:rsidR="0001186A" w:rsidRPr="00C25CA7" w14:paraId="5837A1D8" w14:textId="77777777" w:rsidTr="0EC1F778">
      <w:trPr>
        <w:trHeight w:val="89"/>
      </w:trPr>
      <w:tc>
        <w:tcPr>
          <w:tcW w:w="5812" w:type="dxa"/>
          <w:vMerge/>
        </w:tcPr>
        <w:p w14:paraId="5837A1D6" w14:textId="77777777" w:rsidR="0001186A" w:rsidRPr="00A627DD" w:rsidRDefault="0001186A" w:rsidP="00C803F3"/>
      </w:tc>
      <w:tc>
        <w:tcPr>
          <w:tcW w:w="4106" w:type="dxa"/>
        </w:tcPr>
        <w:sdt>
          <w:sdtPr>
            <w:alias w:val="Item no."/>
            <w:tag w:val="Item no."/>
            <w:id w:val="-681896365"/>
            <w:placeholder>
              <w:docPart w:val="137399D0B90F4262B644F50D73180162"/>
            </w:placeholder>
          </w:sdtPr>
          <w:sdtEndPr/>
          <w:sdtContent>
            <w:p w14:paraId="5CD1FAD9" w14:textId="77777777" w:rsidR="0001186A" w:rsidRPr="00C803F3" w:rsidRDefault="0001186A" w:rsidP="00C803F3">
              <w:r>
                <w:t xml:space="preserve">  </w:t>
              </w:r>
            </w:p>
          </w:sdtContent>
        </w:sdt>
        <w:p w14:paraId="6F11111A" w14:textId="77777777" w:rsidR="00AF102F" w:rsidRDefault="00AF102F" w:rsidP="00C803F3"/>
      </w:tc>
    </w:tr>
  </w:tbl>
  <w:p w14:paraId="5837A1D9" w14:textId="77777777" w:rsidR="0001186A" w:rsidRDefault="00011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15A5"/>
    <w:multiLevelType w:val="hybridMultilevel"/>
    <w:tmpl w:val="27183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93772B"/>
    <w:multiLevelType w:val="multilevel"/>
    <w:tmpl w:val="C800439A"/>
    <w:lvl w:ilvl="0">
      <w:start w:val="1"/>
      <w:numFmt w:val="decimal"/>
      <w:pStyle w:val="ListParagraph"/>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BF36B0"/>
    <w:multiLevelType w:val="hybridMultilevel"/>
    <w:tmpl w:val="9604B6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83664A8"/>
    <w:multiLevelType w:val="hybridMultilevel"/>
    <w:tmpl w:val="7A3CE3F2"/>
    <w:lvl w:ilvl="0" w:tplc="8138CADA">
      <w:start w:val="1"/>
      <w:numFmt w:val="bullet"/>
      <w:lvlText w:val="·"/>
      <w:lvlJc w:val="left"/>
      <w:pPr>
        <w:ind w:left="720" w:hanging="360"/>
      </w:pPr>
      <w:rPr>
        <w:rFonts w:ascii="Symbol" w:hAnsi="Symbol" w:hint="default"/>
      </w:rPr>
    </w:lvl>
    <w:lvl w:ilvl="1" w:tplc="9E965684">
      <w:start w:val="1"/>
      <w:numFmt w:val="bullet"/>
      <w:lvlText w:val="o"/>
      <w:lvlJc w:val="left"/>
      <w:pPr>
        <w:ind w:left="1440" w:hanging="360"/>
      </w:pPr>
      <w:rPr>
        <w:rFonts w:ascii="Courier New" w:hAnsi="Courier New" w:hint="default"/>
      </w:rPr>
    </w:lvl>
    <w:lvl w:ilvl="2" w:tplc="65D4121A">
      <w:start w:val="1"/>
      <w:numFmt w:val="bullet"/>
      <w:lvlText w:val=""/>
      <w:lvlJc w:val="left"/>
      <w:pPr>
        <w:ind w:left="2160" w:hanging="360"/>
      </w:pPr>
      <w:rPr>
        <w:rFonts w:ascii="Wingdings" w:hAnsi="Wingdings" w:hint="default"/>
      </w:rPr>
    </w:lvl>
    <w:lvl w:ilvl="3" w:tplc="E2A8F782">
      <w:start w:val="1"/>
      <w:numFmt w:val="bullet"/>
      <w:lvlText w:val=""/>
      <w:lvlJc w:val="left"/>
      <w:pPr>
        <w:ind w:left="2880" w:hanging="360"/>
      </w:pPr>
      <w:rPr>
        <w:rFonts w:ascii="Symbol" w:hAnsi="Symbol" w:hint="default"/>
      </w:rPr>
    </w:lvl>
    <w:lvl w:ilvl="4" w:tplc="CC2EBA78">
      <w:start w:val="1"/>
      <w:numFmt w:val="bullet"/>
      <w:lvlText w:val="o"/>
      <w:lvlJc w:val="left"/>
      <w:pPr>
        <w:ind w:left="3600" w:hanging="360"/>
      </w:pPr>
      <w:rPr>
        <w:rFonts w:ascii="Courier New" w:hAnsi="Courier New" w:hint="default"/>
      </w:rPr>
    </w:lvl>
    <w:lvl w:ilvl="5" w:tplc="1D104204">
      <w:start w:val="1"/>
      <w:numFmt w:val="bullet"/>
      <w:lvlText w:val=""/>
      <w:lvlJc w:val="left"/>
      <w:pPr>
        <w:ind w:left="4320" w:hanging="360"/>
      </w:pPr>
      <w:rPr>
        <w:rFonts w:ascii="Wingdings" w:hAnsi="Wingdings" w:hint="default"/>
      </w:rPr>
    </w:lvl>
    <w:lvl w:ilvl="6" w:tplc="23861574">
      <w:start w:val="1"/>
      <w:numFmt w:val="bullet"/>
      <w:lvlText w:val=""/>
      <w:lvlJc w:val="left"/>
      <w:pPr>
        <w:ind w:left="5040" w:hanging="360"/>
      </w:pPr>
      <w:rPr>
        <w:rFonts w:ascii="Symbol" w:hAnsi="Symbol" w:hint="default"/>
      </w:rPr>
    </w:lvl>
    <w:lvl w:ilvl="7" w:tplc="4B22D2D0">
      <w:start w:val="1"/>
      <w:numFmt w:val="bullet"/>
      <w:lvlText w:val="o"/>
      <w:lvlJc w:val="left"/>
      <w:pPr>
        <w:ind w:left="5760" w:hanging="360"/>
      </w:pPr>
      <w:rPr>
        <w:rFonts w:ascii="Courier New" w:hAnsi="Courier New" w:hint="default"/>
      </w:rPr>
    </w:lvl>
    <w:lvl w:ilvl="8" w:tplc="F092A160">
      <w:start w:val="1"/>
      <w:numFmt w:val="bullet"/>
      <w:lvlText w:val=""/>
      <w:lvlJc w:val="left"/>
      <w:pPr>
        <w:ind w:left="6480" w:hanging="360"/>
      </w:pPr>
      <w:rPr>
        <w:rFonts w:ascii="Wingdings" w:hAnsi="Wingdings" w:hint="default"/>
      </w:rPr>
    </w:lvl>
  </w:abstractNum>
  <w:abstractNum w:abstractNumId="4" w15:restartNumberingAfterBreak="0">
    <w:nsid w:val="67C41537"/>
    <w:multiLevelType w:val="hybridMultilevel"/>
    <w:tmpl w:val="31001418"/>
    <w:lvl w:ilvl="0" w:tplc="536CBBE0">
      <w:start w:val="1"/>
      <w:numFmt w:val="bullet"/>
      <w:lvlText w:val="·"/>
      <w:lvlJc w:val="left"/>
      <w:pPr>
        <w:ind w:left="360" w:hanging="360"/>
      </w:pPr>
      <w:rPr>
        <w:rFonts w:ascii="Symbol" w:hAnsi="Symbol" w:hint="default"/>
      </w:rPr>
    </w:lvl>
    <w:lvl w:ilvl="1" w:tplc="22E2A72C">
      <w:start w:val="1"/>
      <w:numFmt w:val="bullet"/>
      <w:lvlText w:val="o"/>
      <w:lvlJc w:val="left"/>
      <w:pPr>
        <w:ind w:left="1080" w:hanging="360"/>
      </w:pPr>
      <w:rPr>
        <w:rFonts w:ascii="Courier New" w:hAnsi="Courier New" w:hint="default"/>
      </w:rPr>
    </w:lvl>
    <w:lvl w:ilvl="2" w:tplc="DC72A46E">
      <w:start w:val="1"/>
      <w:numFmt w:val="bullet"/>
      <w:lvlText w:val=""/>
      <w:lvlJc w:val="left"/>
      <w:pPr>
        <w:ind w:left="1800" w:hanging="360"/>
      </w:pPr>
      <w:rPr>
        <w:rFonts w:ascii="Wingdings" w:hAnsi="Wingdings" w:hint="default"/>
      </w:rPr>
    </w:lvl>
    <w:lvl w:ilvl="3" w:tplc="BF3626A4">
      <w:start w:val="1"/>
      <w:numFmt w:val="bullet"/>
      <w:lvlText w:val=""/>
      <w:lvlJc w:val="left"/>
      <w:pPr>
        <w:ind w:left="2520" w:hanging="360"/>
      </w:pPr>
      <w:rPr>
        <w:rFonts w:ascii="Symbol" w:hAnsi="Symbol" w:hint="default"/>
      </w:rPr>
    </w:lvl>
    <w:lvl w:ilvl="4" w:tplc="A7142AA2">
      <w:start w:val="1"/>
      <w:numFmt w:val="bullet"/>
      <w:lvlText w:val="o"/>
      <w:lvlJc w:val="left"/>
      <w:pPr>
        <w:ind w:left="3240" w:hanging="360"/>
      </w:pPr>
      <w:rPr>
        <w:rFonts w:ascii="Courier New" w:hAnsi="Courier New" w:hint="default"/>
      </w:rPr>
    </w:lvl>
    <w:lvl w:ilvl="5" w:tplc="0C16ECC2">
      <w:start w:val="1"/>
      <w:numFmt w:val="bullet"/>
      <w:lvlText w:val=""/>
      <w:lvlJc w:val="left"/>
      <w:pPr>
        <w:ind w:left="3960" w:hanging="360"/>
      </w:pPr>
      <w:rPr>
        <w:rFonts w:ascii="Wingdings" w:hAnsi="Wingdings" w:hint="default"/>
      </w:rPr>
    </w:lvl>
    <w:lvl w:ilvl="6" w:tplc="66DC8F28">
      <w:start w:val="1"/>
      <w:numFmt w:val="bullet"/>
      <w:lvlText w:val=""/>
      <w:lvlJc w:val="left"/>
      <w:pPr>
        <w:ind w:left="4680" w:hanging="360"/>
      </w:pPr>
      <w:rPr>
        <w:rFonts w:ascii="Symbol" w:hAnsi="Symbol" w:hint="default"/>
      </w:rPr>
    </w:lvl>
    <w:lvl w:ilvl="7" w:tplc="855EF862">
      <w:start w:val="1"/>
      <w:numFmt w:val="bullet"/>
      <w:lvlText w:val="o"/>
      <w:lvlJc w:val="left"/>
      <w:pPr>
        <w:ind w:left="5400" w:hanging="360"/>
      </w:pPr>
      <w:rPr>
        <w:rFonts w:ascii="Courier New" w:hAnsi="Courier New" w:hint="default"/>
      </w:rPr>
    </w:lvl>
    <w:lvl w:ilvl="8" w:tplc="7FCE6DB2">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formatting="1"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030D8"/>
    <w:rsid w:val="0000765C"/>
    <w:rsid w:val="0001186A"/>
    <w:rsid w:val="00011B3B"/>
    <w:rsid w:val="00016097"/>
    <w:rsid w:val="00021DD5"/>
    <w:rsid w:val="000538C1"/>
    <w:rsid w:val="000558E1"/>
    <w:rsid w:val="000610B0"/>
    <w:rsid w:val="0006208F"/>
    <w:rsid w:val="00077F78"/>
    <w:rsid w:val="000B6F21"/>
    <w:rsid w:val="000D064F"/>
    <w:rsid w:val="000D11CA"/>
    <w:rsid w:val="000D15D1"/>
    <w:rsid w:val="000D5123"/>
    <w:rsid w:val="000E578D"/>
    <w:rsid w:val="000F69FB"/>
    <w:rsid w:val="00124411"/>
    <w:rsid w:val="00127ED5"/>
    <w:rsid w:val="00134554"/>
    <w:rsid w:val="00136B16"/>
    <w:rsid w:val="0014318C"/>
    <w:rsid w:val="001617D4"/>
    <w:rsid w:val="001656B6"/>
    <w:rsid w:val="00167381"/>
    <w:rsid w:val="00176587"/>
    <w:rsid w:val="00180DD6"/>
    <w:rsid w:val="00187D20"/>
    <w:rsid w:val="001B2AFF"/>
    <w:rsid w:val="001B36CE"/>
    <w:rsid w:val="001B417B"/>
    <w:rsid w:val="001C79DF"/>
    <w:rsid w:val="001E3761"/>
    <w:rsid w:val="001F54A0"/>
    <w:rsid w:val="00201B8B"/>
    <w:rsid w:val="0020329A"/>
    <w:rsid w:val="00205622"/>
    <w:rsid w:val="00207B42"/>
    <w:rsid w:val="00213610"/>
    <w:rsid w:val="002307E1"/>
    <w:rsid w:val="00242B5F"/>
    <w:rsid w:val="0025192C"/>
    <w:rsid w:val="0025248A"/>
    <w:rsid w:val="002539E9"/>
    <w:rsid w:val="00272934"/>
    <w:rsid w:val="0027407F"/>
    <w:rsid w:val="00280ED5"/>
    <w:rsid w:val="002A18A1"/>
    <w:rsid w:val="002A3345"/>
    <w:rsid w:val="002B08A7"/>
    <w:rsid w:val="002B1977"/>
    <w:rsid w:val="002B6629"/>
    <w:rsid w:val="002B7158"/>
    <w:rsid w:val="002B7645"/>
    <w:rsid w:val="002C3A8D"/>
    <w:rsid w:val="00301A51"/>
    <w:rsid w:val="00301DED"/>
    <w:rsid w:val="00302765"/>
    <w:rsid w:val="00320A18"/>
    <w:rsid w:val="003219CC"/>
    <w:rsid w:val="00322207"/>
    <w:rsid w:val="00330798"/>
    <w:rsid w:val="00343A99"/>
    <w:rsid w:val="00390B8E"/>
    <w:rsid w:val="003923E3"/>
    <w:rsid w:val="003A086E"/>
    <w:rsid w:val="003B40C6"/>
    <w:rsid w:val="003C58EB"/>
    <w:rsid w:val="003E5121"/>
    <w:rsid w:val="003F1C06"/>
    <w:rsid w:val="003F250F"/>
    <w:rsid w:val="00416B45"/>
    <w:rsid w:val="00422D47"/>
    <w:rsid w:val="00432521"/>
    <w:rsid w:val="004721B6"/>
    <w:rsid w:val="00472B42"/>
    <w:rsid w:val="0047531C"/>
    <w:rsid w:val="00497353"/>
    <w:rsid w:val="004B3484"/>
    <w:rsid w:val="004B61EB"/>
    <w:rsid w:val="004E2C7C"/>
    <w:rsid w:val="004E5639"/>
    <w:rsid w:val="004E782D"/>
    <w:rsid w:val="004F2FEC"/>
    <w:rsid w:val="00507BB1"/>
    <w:rsid w:val="005237E0"/>
    <w:rsid w:val="00527EB9"/>
    <w:rsid w:val="00535814"/>
    <w:rsid w:val="005417A3"/>
    <w:rsid w:val="00547E68"/>
    <w:rsid w:val="005561E4"/>
    <w:rsid w:val="00563E1B"/>
    <w:rsid w:val="0057380F"/>
    <w:rsid w:val="00583C7E"/>
    <w:rsid w:val="005A298E"/>
    <w:rsid w:val="005A3E82"/>
    <w:rsid w:val="005A7EC9"/>
    <w:rsid w:val="005C0665"/>
    <w:rsid w:val="005C7919"/>
    <w:rsid w:val="005E0825"/>
    <w:rsid w:val="005E3FA6"/>
    <w:rsid w:val="00601083"/>
    <w:rsid w:val="0060416C"/>
    <w:rsid w:val="00606F6A"/>
    <w:rsid w:val="006110D9"/>
    <w:rsid w:val="00612B95"/>
    <w:rsid w:val="006239FF"/>
    <w:rsid w:val="006460C3"/>
    <w:rsid w:val="00663CBB"/>
    <w:rsid w:val="00672344"/>
    <w:rsid w:val="006911FB"/>
    <w:rsid w:val="006B6775"/>
    <w:rsid w:val="006E7D3B"/>
    <w:rsid w:val="00702D27"/>
    <w:rsid w:val="00707C38"/>
    <w:rsid w:val="00712C86"/>
    <w:rsid w:val="00716330"/>
    <w:rsid w:val="007208A8"/>
    <w:rsid w:val="00722824"/>
    <w:rsid w:val="0073394D"/>
    <w:rsid w:val="00754EDF"/>
    <w:rsid w:val="007622BA"/>
    <w:rsid w:val="00764065"/>
    <w:rsid w:val="007678B5"/>
    <w:rsid w:val="00784AF6"/>
    <w:rsid w:val="00795C95"/>
    <w:rsid w:val="0080661C"/>
    <w:rsid w:val="0082087F"/>
    <w:rsid w:val="00822779"/>
    <w:rsid w:val="0082686A"/>
    <w:rsid w:val="00831910"/>
    <w:rsid w:val="00835073"/>
    <w:rsid w:val="00840DB2"/>
    <w:rsid w:val="008417BE"/>
    <w:rsid w:val="00844902"/>
    <w:rsid w:val="00847735"/>
    <w:rsid w:val="00865FF6"/>
    <w:rsid w:val="00882A73"/>
    <w:rsid w:val="00891AE9"/>
    <w:rsid w:val="008B50A3"/>
    <w:rsid w:val="008C0525"/>
    <w:rsid w:val="008C0D6F"/>
    <w:rsid w:val="008C15C8"/>
    <w:rsid w:val="008C19B6"/>
    <w:rsid w:val="008C44E6"/>
    <w:rsid w:val="008C7434"/>
    <w:rsid w:val="008D1159"/>
    <w:rsid w:val="008F030E"/>
    <w:rsid w:val="008F7572"/>
    <w:rsid w:val="009203B8"/>
    <w:rsid w:val="00921BD4"/>
    <w:rsid w:val="00925AE7"/>
    <w:rsid w:val="00930C41"/>
    <w:rsid w:val="00981F69"/>
    <w:rsid w:val="009A2534"/>
    <w:rsid w:val="009B1AA8"/>
    <w:rsid w:val="009B6434"/>
    <w:rsid w:val="009B6F95"/>
    <w:rsid w:val="009C2B3F"/>
    <w:rsid w:val="009D0C18"/>
    <w:rsid w:val="009D5557"/>
    <w:rsid w:val="009E1ED9"/>
    <w:rsid w:val="009F6B87"/>
    <w:rsid w:val="009F75C7"/>
    <w:rsid w:val="00A075CD"/>
    <w:rsid w:val="00A075F7"/>
    <w:rsid w:val="00A361D5"/>
    <w:rsid w:val="00A43421"/>
    <w:rsid w:val="00A64AD7"/>
    <w:rsid w:val="00A71043"/>
    <w:rsid w:val="00A86429"/>
    <w:rsid w:val="00AE0258"/>
    <w:rsid w:val="00AE38F0"/>
    <w:rsid w:val="00AF102F"/>
    <w:rsid w:val="00B01EA9"/>
    <w:rsid w:val="00B0615B"/>
    <w:rsid w:val="00B26C09"/>
    <w:rsid w:val="00B41107"/>
    <w:rsid w:val="00B70C84"/>
    <w:rsid w:val="00B77ED0"/>
    <w:rsid w:val="00B84F31"/>
    <w:rsid w:val="00BA37CD"/>
    <w:rsid w:val="00BA58E2"/>
    <w:rsid w:val="00BB1EAE"/>
    <w:rsid w:val="00BB6199"/>
    <w:rsid w:val="00BD1387"/>
    <w:rsid w:val="00BD1DAC"/>
    <w:rsid w:val="00BF5FCF"/>
    <w:rsid w:val="00C1427A"/>
    <w:rsid w:val="00C15E30"/>
    <w:rsid w:val="00C321CB"/>
    <w:rsid w:val="00C33DDD"/>
    <w:rsid w:val="00C4164D"/>
    <w:rsid w:val="00C43277"/>
    <w:rsid w:val="00C444F0"/>
    <w:rsid w:val="00C4779E"/>
    <w:rsid w:val="00C53A6C"/>
    <w:rsid w:val="00C5427B"/>
    <w:rsid w:val="00C61F33"/>
    <w:rsid w:val="00C7015D"/>
    <w:rsid w:val="00C7657E"/>
    <w:rsid w:val="00C803F3"/>
    <w:rsid w:val="00C8257F"/>
    <w:rsid w:val="00C82C17"/>
    <w:rsid w:val="00CA37E7"/>
    <w:rsid w:val="00CA4A9D"/>
    <w:rsid w:val="00CB149B"/>
    <w:rsid w:val="00CB1F60"/>
    <w:rsid w:val="00CB2B0D"/>
    <w:rsid w:val="00CB2EAB"/>
    <w:rsid w:val="00CD65CC"/>
    <w:rsid w:val="00CD73C1"/>
    <w:rsid w:val="00CE3314"/>
    <w:rsid w:val="00CE6BE3"/>
    <w:rsid w:val="00D05A2F"/>
    <w:rsid w:val="00D11433"/>
    <w:rsid w:val="00D267B1"/>
    <w:rsid w:val="00D35B22"/>
    <w:rsid w:val="00D35E13"/>
    <w:rsid w:val="00D36867"/>
    <w:rsid w:val="00D45B4D"/>
    <w:rsid w:val="00D477C5"/>
    <w:rsid w:val="00D47D38"/>
    <w:rsid w:val="00D504B9"/>
    <w:rsid w:val="00D5586B"/>
    <w:rsid w:val="00D9333B"/>
    <w:rsid w:val="00DA1F94"/>
    <w:rsid w:val="00DA548E"/>
    <w:rsid w:val="00DA7394"/>
    <w:rsid w:val="00DC48BD"/>
    <w:rsid w:val="00DC5149"/>
    <w:rsid w:val="00DC521A"/>
    <w:rsid w:val="00DD52F2"/>
    <w:rsid w:val="00DF4430"/>
    <w:rsid w:val="00DF4C0A"/>
    <w:rsid w:val="00E00B11"/>
    <w:rsid w:val="00E2019E"/>
    <w:rsid w:val="00E31895"/>
    <w:rsid w:val="00E422CF"/>
    <w:rsid w:val="00E46EE3"/>
    <w:rsid w:val="00E473D4"/>
    <w:rsid w:val="00E732D9"/>
    <w:rsid w:val="00E756C3"/>
    <w:rsid w:val="00E84330"/>
    <w:rsid w:val="00E85AE5"/>
    <w:rsid w:val="00E8669A"/>
    <w:rsid w:val="00EB204C"/>
    <w:rsid w:val="00EB65A0"/>
    <w:rsid w:val="00EC7460"/>
    <w:rsid w:val="00ED6726"/>
    <w:rsid w:val="00EE1FE1"/>
    <w:rsid w:val="00EE6DCF"/>
    <w:rsid w:val="00EE79B2"/>
    <w:rsid w:val="00F019DA"/>
    <w:rsid w:val="00F072AD"/>
    <w:rsid w:val="00F07448"/>
    <w:rsid w:val="00F13966"/>
    <w:rsid w:val="00F1520A"/>
    <w:rsid w:val="00F154E3"/>
    <w:rsid w:val="00F17EC8"/>
    <w:rsid w:val="00F63CE9"/>
    <w:rsid w:val="00F708C3"/>
    <w:rsid w:val="00F76116"/>
    <w:rsid w:val="00F772A6"/>
    <w:rsid w:val="00F86174"/>
    <w:rsid w:val="00F914A3"/>
    <w:rsid w:val="00F97677"/>
    <w:rsid w:val="00F97B89"/>
    <w:rsid w:val="00FA127F"/>
    <w:rsid w:val="00FD554A"/>
    <w:rsid w:val="00FD5612"/>
    <w:rsid w:val="00FE6F7E"/>
    <w:rsid w:val="00FF2CB4"/>
    <w:rsid w:val="01BF141C"/>
    <w:rsid w:val="025A0E2E"/>
    <w:rsid w:val="025B0276"/>
    <w:rsid w:val="029A1B34"/>
    <w:rsid w:val="047BCC41"/>
    <w:rsid w:val="05368DBE"/>
    <w:rsid w:val="069BB32D"/>
    <w:rsid w:val="0852B5F4"/>
    <w:rsid w:val="0888527B"/>
    <w:rsid w:val="08968B95"/>
    <w:rsid w:val="09E3CD5E"/>
    <w:rsid w:val="09EE8655"/>
    <w:rsid w:val="0A4B8D4C"/>
    <w:rsid w:val="0A59C666"/>
    <w:rsid w:val="0A6E7C56"/>
    <w:rsid w:val="0ADD28ED"/>
    <w:rsid w:val="0C673F08"/>
    <w:rsid w:val="0EC1F778"/>
    <w:rsid w:val="0F2C1F69"/>
    <w:rsid w:val="10F49A70"/>
    <w:rsid w:val="1126FCF0"/>
    <w:rsid w:val="11B9236E"/>
    <w:rsid w:val="13B3F397"/>
    <w:rsid w:val="15AFC640"/>
    <w:rsid w:val="16678B18"/>
    <w:rsid w:val="17409FE5"/>
    <w:rsid w:val="174AB397"/>
    <w:rsid w:val="176D4B9B"/>
    <w:rsid w:val="19C5EC14"/>
    <w:rsid w:val="1B050565"/>
    <w:rsid w:val="1B9A9E5D"/>
    <w:rsid w:val="1BDA8C22"/>
    <w:rsid w:val="1C61ECB9"/>
    <w:rsid w:val="1CB9C0BA"/>
    <w:rsid w:val="1CFB1E56"/>
    <w:rsid w:val="1DD4C5C3"/>
    <w:rsid w:val="1DEC43BA"/>
    <w:rsid w:val="1F559A4C"/>
    <w:rsid w:val="1F8B3DA5"/>
    <w:rsid w:val="20067FD9"/>
    <w:rsid w:val="21C8CFD2"/>
    <w:rsid w:val="221B89C3"/>
    <w:rsid w:val="248626FB"/>
    <w:rsid w:val="248AEE68"/>
    <w:rsid w:val="24C25ABB"/>
    <w:rsid w:val="24F128DB"/>
    <w:rsid w:val="2621F75C"/>
    <w:rsid w:val="26B8C9F3"/>
    <w:rsid w:val="275F7A4E"/>
    <w:rsid w:val="27C2F80A"/>
    <w:rsid w:val="27E164BE"/>
    <w:rsid w:val="284E4F92"/>
    <w:rsid w:val="28549A54"/>
    <w:rsid w:val="292FF1E1"/>
    <w:rsid w:val="2935DFE2"/>
    <w:rsid w:val="2998FBFD"/>
    <w:rsid w:val="2A7A97B6"/>
    <w:rsid w:val="2BF0B651"/>
    <w:rsid w:val="2D84FBD3"/>
    <w:rsid w:val="2DBEDE0E"/>
    <w:rsid w:val="2DF9461B"/>
    <w:rsid w:val="2E40EBF1"/>
    <w:rsid w:val="2F18621D"/>
    <w:rsid w:val="2F7F7BC5"/>
    <w:rsid w:val="3108EC53"/>
    <w:rsid w:val="31498968"/>
    <w:rsid w:val="3415E6B4"/>
    <w:rsid w:val="3679EAE7"/>
    <w:rsid w:val="37ED13B1"/>
    <w:rsid w:val="3A02E6FD"/>
    <w:rsid w:val="3C6CA2D4"/>
    <w:rsid w:val="3D6C481C"/>
    <w:rsid w:val="3DD1E23A"/>
    <w:rsid w:val="3E4FF9DA"/>
    <w:rsid w:val="41310A4E"/>
    <w:rsid w:val="4303DD69"/>
    <w:rsid w:val="432269FB"/>
    <w:rsid w:val="44880B5B"/>
    <w:rsid w:val="451EDDF2"/>
    <w:rsid w:val="4551D6B4"/>
    <w:rsid w:val="460E780A"/>
    <w:rsid w:val="46FC6923"/>
    <w:rsid w:val="47103E49"/>
    <w:rsid w:val="472B0889"/>
    <w:rsid w:val="47BFAC1D"/>
    <w:rsid w:val="480D3AE4"/>
    <w:rsid w:val="492463F8"/>
    <w:rsid w:val="49554490"/>
    <w:rsid w:val="49CCFB39"/>
    <w:rsid w:val="4B2DF735"/>
    <w:rsid w:val="4BEA8955"/>
    <w:rsid w:val="4C0D43DD"/>
    <w:rsid w:val="4C5CF03D"/>
    <w:rsid w:val="4F33D936"/>
    <w:rsid w:val="500BE27E"/>
    <w:rsid w:val="52943391"/>
    <w:rsid w:val="54492C4F"/>
    <w:rsid w:val="54CA6692"/>
    <w:rsid w:val="55DC7547"/>
    <w:rsid w:val="57D7CF5A"/>
    <w:rsid w:val="58760E9E"/>
    <w:rsid w:val="5958A752"/>
    <w:rsid w:val="5B155E2F"/>
    <w:rsid w:val="5B91CA6D"/>
    <w:rsid w:val="5E48000A"/>
    <w:rsid w:val="5E563924"/>
    <w:rsid w:val="5E9CADB3"/>
    <w:rsid w:val="62574CC3"/>
    <w:rsid w:val="660F704A"/>
    <w:rsid w:val="6671D13F"/>
    <w:rsid w:val="6673BA80"/>
    <w:rsid w:val="66EEC318"/>
    <w:rsid w:val="698EAE46"/>
    <w:rsid w:val="6A626D4C"/>
    <w:rsid w:val="6ABD56C6"/>
    <w:rsid w:val="6AE212DC"/>
    <w:rsid w:val="6BA92C33"/>
    <w:rsid w:val="6CC8EE04"/>
    <w:rsid w:val="6F22F778"/>
    <w:rsid w:val="7028A543"/>
    <w:rsid w:val="71C46029"/>
    <w:rsid w:val="75071E7B"/>
    <w:rsid w:val="76F3CC60"/>
    <w:rsid w:val="77DFA1CD"/>
    <w:rsid w:val="7828C029"/>
    <w:rsid w:val="79CBC685"/>
    <w:rsid w:val="7BBAE850"/>
    <w:rsid w:val="7C390F41"/>
    <w:rsid w:val="7C70BA5B"/>
    <w:rsid w:val="7DED3BDA"/>
    <w:rsid w:val="7FA329A3"/>
    <w:rsid w:val="7FC96F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837A195"/>
  <w15:docId w15:val="{399477E9-3BDE-4B57-8A23-175F02AE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8C1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5C8"/>
    <w:rPr>
      <w:rFonts w:ascii="Arial" w:eastAsiaTheme="minorHAnsi" w:hAnsi="Arial"/>
      <w:sz w:val="20"/>
      <w:szCs w:val="20"/>
      <w:lang w:eastAsia="en-US"/>
    </w:rPr>
  </w:style>
  <w:style w:type="character" w:styleId="FootnoteReference">
    <w:name w:val="footnote reference"/>
    <w:basedOn w:val="DefaultParagraphFont"/>
    <w:uiPriority w:val="99"/>
    <w:unhideWhenUsed/>
    <w:rsid w:val="008C15C8"/>
    <w:rPr>
      <w:vertAlign w:val="superscript"/>
    </w:rPr>
  </w:style>
  <w:style w:type="character" w:styleId="Hyperlink">
    <w:name w:val="Hyperlink"/>
    <w:basedOn w:val="DefaultParagraphFont"/>
    <w:uiPriority w:val="99"/>
    <w:unhideWhenUsed/>
    <w:rsid w:val="008C15C8"/>
    <w:rPr>
      <w:color w:val="0563C1" w:themeColor="hyperlink"/>
      <w:u w:val="single"/>
    </w:rPr>
  </w:style>
  <w:style w:type="paragraph" w:styleId="PlainText">
    <w:name w:val="Plain Text"/>
    <w:basedOn w:val="Normal"/>
    <w:link w:val="PlainTextChar"/>
    <w:uiPriority w:val="99"/>
    <w:semiHidden/>
    <w:unhideWhenUsed/>
    <w:rsid w:val="008C0525"/>
    <w:pPr>
      <w:spacing w:after="0" w:line="240" w:lineRule="auto"/>
      <w:ind w:left="0" w:firstLine="0"/>
    </w:pPr>
    <w:rPr>
      <w:rFonts w:cs="Arial"/>
    </w:rPr>
  </w:style>
  <w:style w:type="character" w:customStyle="1" w:styleId="PlainTextChar">
    <w:name w:val="Plain Text Char"/>
    <w:basedOn w:val="DefaultParagraphFont"/>
    <w:link w:val="PlainText"/>
    <w:uiPriority w:val="99"/>
    <w:semiHidden/>
    <w:rsid w:val="008C0525"/>
    <w:rPr>
      <w:rFonts w:ascii="Arial" w:eastAsiaTheme="minorHAnsi" w:hAnsi="Arial" w:cs="Arial"/>
      <w:lang w:eastAsia="en-US"/>
    </w:rPr>
  </w:style>
  <w:style w:type="character" w:customStyle="1" w:styleId="normaltextrun1">
    <w:name w:val="normaltextrun1"/>
    <w:basedOn w:val="DefaultParagraphFont"/>
    <w:rsid w:val="008C0525"/>
  </w:style>
  <w:style w:type="paragraph" w:styleId="NormalWeb">
    <w:name w:val="Normal (Web)"/>
    <w:basedOn w:val="Normal"/>
    <w:uiPriority w:val="99"/>
    <w:semiHidden/>
    <w:unhideWhenUsed/>
    <w:rsid w:val="00D36867"/>
    <w:pPr>
      <w:spacing w:after="300"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07B42"/>
    <w:rPr>
      <w:sz w:val="16"/>
      <w:szCs w:val="16"/>
    </w:rPr>
  </w:style>
  <w:style w:type="paragraph" w:styleId="CommentText">
    <w:name w:val="annotation text"/>
    <w:basedOn w:val="Normal"/>
    <w:link w:val="CommentTextChar"/>
    <w:uiPriority w:val="99"/>
    <w:unhideWhenUsed/>
    <w:rsid w:val="00207B42"/>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CommentTextChar">
    <w:name w:val="Comment Text Char"/>
    <w:basedOn w:val="DefaultParagraphFont"/>
    <w:link w:val="CommentText"/>
    <w:uiPriority w:val="99"/>
    <w:rsid w:val="00207B42"/>
    <w:rPr>
      <w:rFonts w:ascii="Frutiger 45 Light" w:eastAsia="Times New Roman" w:hAnsi="Frutiger 45 Light" w:cs="Times New Roman"/>
      <w:sz w:val="20"/>
      <w:szCs w:val="20"/>
      <w:lang w:eastAsia="en-US"/>
    </w:rPr>
  </w:style>
  <w:style w:type="character" w:styleId="UnresolvedMention">
    <w:name w:val="Unresolved Mention"/>
    <w:basedOn w:val="DefaultParagraphFont"/>
    <w:uiPriority w:val="99"/>
    <w:semiHidden/>
    <w:unhideWhenUsed/>
    <w:rsid w:val="00A86429"/>
    <w:rPr>
      <w:color w:val="605E5C"/>
      <w:shd w:val="clear" w:color="auto" w:fill="E1DFDD"/>
    </w:rPr>
  </w:style>
  <w:style w:type="paragraph" w:customStyle="1" w:styleId="Default">
    <w:name w:val="Default"/>
    <w:rsid w:val="00320A18"/>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52343">
      <w:bodyDiv w:val="1"/>
      <w:marLeft w:val="0"/>
      <w:marRight w:val="0"/>
      <w:marTop w:val="0"/>
      <w:marBottom w:val="0"/>
      <w:divBdr>
        <w:top w:val="none" w:sz="0" w:space="0" w:color="auto"/>
        <w:left w:val="none" w:sz="0" w:space="0" w:color="auto"/>
        <w:bottom w:val="none" w:sz="0" w:space="0" w:color="auto"/>
        <w:right w:val="none" w:sz="0" w:space="0" w:color="auto"/>
      </w:divBdr>
      <w:divsChild>
        <w:div w:id="141971862">
          <w:marLeft w:val="0"/>
          <w:marRight w:val="0"/>
          <w:marTop w:val="0"/>
          <w:marBottom w:val="0"/>
          <w:divBdr>
            <w:top w:val="none" w:sz="0" w:space="0" w:color="auto"/>
            <w:left w:val="none" w:sz="0" w:space="0" w:color="auto"/>
            <w:bottom w:val="none" w:sz="0" w:space="0" w:color="auto"/>
            <w:right w:val="none" w:sz="0" w:space="0" w:color="auto"/>
          </w:divBdr>
          <w:divsChild>
            <w:div w:id="93717921">
              <w:marLeft w:val="0"/>
              <w:marRight w:val="0"/>
              <w:marTop w:val="0"/>
              <w:marBottom w:val="0"/>
              <w:divBdr>
                <w:top w:val="none" w:sz="0" w:space="0" w:color="auto"/>
                <w:left w:val="none" w:sz="0" w:space="0" w:color="auto"/>
                <w:bottom w:val="none" w:sz="0" w:space="0" w:color="auto"/>
                <w:right w:val="none" w:sz="0" w:space="0" w:color="auto"/>
              </w:divBdr>
              <w:divsChild>
                <w:div w:id="241763278">
                  <w:marLeft w:val="0"/>
                  <w:marRight w:val="0"/>
                  <w:marTop w:val="0"/>
                  <w:marBottom w:val="0"/>
                  <w:divBdr>
                    <w:top w:val="none" w:sz="0" w:space="0" w:color="auto"/>
                    <w:left w:val="none" w:sz="0" w:space="0" w:color="auto"/>
                    <w:bottom w:val="none" w:sz="0" w:space="0" w:color="auto"/>
                    <w:right w:val="none" w:sz="0" w:space="0" w:color="auto"/>
                  </w:divBdr>
                  <w:divsChild>
                    <w:div w:id="183636660">
                      <w:marLeft w:val="0"/>
                      <w:marRight w:val="0"/>
                      <w:marTop w:val="0"/>
                      <w:marBottom w:val="0"/>
                      <w:divBdr>
                        <w:top w:val="none" w:sz="0" w:space="0" w:color="auto"/>
                        <w:left w:val="none" w:sz="0" w:space="0" w:color="auto"/>
                        <w:bottom w:val="none" w:sz="0" w:space="0" w:color="auto"/>
                        <w:right w:val="none" w:sz="0" w:space="0" w:color="auto"/>
                      </w:divBdr>
                      <w:divsChild>
                        <w:div w:id="870922975">
                          <w:marLeft w:val="0"/>
                          <w:marRight w:val="0"/>
                          <w:marTop w:val="0"/>
                          <w:marBottom w:val="0"/>
                          <w:divBdr>
                            <w:top w:val="none" w:sz="0" w:space="0" w:color="auto"/>
                            <w:left w:val="none" w:sz="0" w:space="0" w:color="auto"/>
                            <w:bottom w:val="none" w:sz="0" w:space="0" w:color="auto"/>
                            <w:right w:val="none" w:sz="0" w:space="0" w:color="auto"/>
                          </w:divBdr>
                          <w:divsChild>
                            <w:div w:id="1613708961">
                              <w:marLeft w:val="0"/>
                              <w:marRight w:val="0"/>
                              <w:marTop w:val="0"/>
                              <w:marBottom w:val="0"/>
                              <w:divBdr>
                                <w:top w:val="none" w:sz="0" w:space="0" w:color="auto"/>
                                <w:left w:val="none" w:sz="0" w:space="0" w:color="auto"/>
                                <w:bottom w:val="none" w:sz="0" w:space="0" w:color="auto"/>
                                <w:right w:val="none" w:sz="0" w:space="0" w:color="auto"/>
                              </w:divBdr>
                              <w:divsChild>
                                <w:div w:id="1873837934">
                                  <w:marLeft w:val="0"/>
                                  <w:marRight w:val="0"/>
                                  <w:marTop w:val="0"/>
                                  <w:marBottom w:val="0"/>
                                  <w:divBdr>
                                    <w:top w:val="none" w:sz="0" w:space="0" w:color="auto"/>
                                    <w:left w:val="none" w:sz="0" w:space="0" w:color="auto"/>
                                    <w:bottom w:val="none" w:sz="0" w:space="0" w:color="auto"/>
                                    <w:right w:val="none" w:sz="0" w:space="0" w:color="auto"/>
                                  </w:divBdr>
                                  <w:divsChild>
                                    <w:div w:id="726033645">
                                      <w:marLeft w:val="0"/>
                                      <w:marRight w:val="0"/>
                                      <w:marTop w:val="0"/>
                                      <w:marBottom w:val="0"/>
                                      <w:divBdr>
                                        <w:top w:val="none" w:sz="0" w:space="0" w:color="auto"/>
                                        <w:left w:val="none" w:sz="0" w:space="0" w:color="auto"/>
                                        <w:bottom w:val="none" w:sz="0" w:space="0" w:color="auto"/>
                                        <w:right w:val="none" w:sz="0" w:space="0" w:color="auto"/>
                                      </w:divBdr>
                                      <w:divsChild>
                                        <w:div w:id="422342468">
                                          <w:marLeft w:val="0"/>
                                          <w:marRight w:val="0"/>
                                          <w:marTop w:val="0"/>
                                          <w:marBottom w:val="0"/>
                                          <w:divBdr>
                                            <w:top w:val="none" w:sz="0" w:space="0" w:color="auto"/>
                                            <w:left w:val="none" w:sz="0" w:space="0" w:color="auto"/>
                                            <w:bottom w:val="none" w:sz="0" w:space="0" w:color="auto"/>
                                            <w:right w:val="none" w:sz="0" w:space="0" w:color="auto"/>
                                          </w:divBdr>
                                          <w:divsChild>
                                            <w:div w:id="704184424">
                                              <w:marLeft w:val="0"/>
                                              <w:marRight w:val="0"/>
                                              <w:marTop w:val="0"/>
                                              <w:marBottom w:val="0"/>
                                              <w:divBdr>
                                                <w:top w:val="none" w:sz="0" w:space="0" w:color="auto"/>
                                                <w:left w:val="none" w:sz="0" w:space="0" w:color="auto"/>
                                                <w:bottom w:val="none" w:sz="0" w:space="0" w:color="auto"/>
                                                <w:right w:val="none" w:sz="0" w:space="0" w:color="auto"/>
                                              </w:divBdr>
                                              <w:divsChild>
                                                <w:div w:id="1512724000">
                                                  <w:marLeft w:val="0"/>
                                                  <w:marRight w:val="0"/>
                                                  <w:marTop w:val="0"/>
                                                  <w:marBottom w:val="0"/>
                                                  <w:divBdr>
                                                    <w:top w:val="none" w:sz="0" w:space="0" w:color="auto"/>
                                                    <w:left w:val="none" w:sz="0" w:space="0" w:color="auto"/>
                                                    <w:bottom w:val="none" w:sz="0" w:space="0" w:color="auto"/>
                                                    <w:right w:val="none" w:sz="0" w:space="0" w:color="auto"/>
                                                  </w:divBdr>
                                                  <w:divsChild>
                                                    <w:div w:id="979722669">
                                                      <w:marLeft w:val="0"/>
                                                      <w:marRight w:val="0"/>
                                                      <w:marTop w:val="0"/>
                                                      <w:marBottom w:val="0"/>
                                                      <w:divBdr>
                                                        <w:top w:val="single" w:sz="6" w:space="0" w:color="auto"/>
                                                        <w:left w:val="none" w:sz="0" w:space="0" w:color="auto"/>
                                                        <w:bottom w:val="single" w:sz="6" w:space="0" w:color="auto"/>
                                                        <w:right w:val="none" w:sz="0" w:space="0" w:color="auto"/>
                                                      </w:divBdr>
                                                      <w:divsChild>
                                                        <w:div w:id="1077899360">
                                                          <w:marLeft w:val="0"/>
                                                          <w:marRight w:val="0"/>
                                                          <w:marTop w:val="0"/>
                                                          <w:marBottom w:val="0"/>
                                                          <w:divBdr>
                                                            <w:top w:val="none" w:sz="0" w:space="0" w:color="auto"/>
                                                            <w:left w:val="none" w:sz="0" w:space="0" w:color="auto"/>
                                                            <w:bottom w:val="none" w:sz="0" w:space="0" w:color="auto"/>
                                                            <w:right w:val="none" w:sz="0" w:space="0" w:color="auto"/>
                                                          </w:divBdr>
                                                          <w:divsChild>
                                                            <w:div w:id="720861658">
                                                              <w:marLeft w:val="0"/>
                                                              <w:marRight w:val="0"/>
                                                              <w:marTop w:val="0"/>
                                                              <w:marBottom w:val="0"/>
                                                              <w:divBdr>
                                                                <w:top w:val="none" w:sz="0" w:space="0" w:color="auto"/>
                                                                <w:left w:val="none" w:sz="0" w:space="0" w:color="auto"/>
                                                                <w:bottom w:val="none" w:sz="0" w:space="0" w:color="auto"/>
                                                                <w:right w:val="none" w:sz="0" w:space="0" w:color="auto"/>
                                                              </w:divBdr>
                                                              <w:divsChild>
                                                                <w:div w:id="1757171528">
                                                                  <w:marLeft w:val="0"/>
                                                                  <w:marRight w:val="0"/>
                                                                  <w:marTop w:val="0"/>
                                                                  <w:marBottom w:val="0"/>
                                                                  <w:divBdr>
                                                                    <w:top w:val="none" w:sz="0" w:space="0" w:color="auto"/>
                                                                    <w:left w:val="none" w:sz="0" w:space="0" w:color="auto"/>
                                                                    <w:bottom w:val="none" w:sz="0" w:space="0" w:color="auto"/>
                                                                    <w:right w:val="none" w:sz="0" w:space="0" w:color="auto"/>
                                                                  </w:divBdr>
                                                                  <w:divsChild>
                                                                    <w:div w:id="1635059345">
                                                                      <w:marLeft w:val="0"/>
                                                                      <w:marRight w:val="0"/>
                                                                      <w:marTop w:val="0"/>
                                                                      <w:marBottom w:val="0"/>
                                                                      <w:divBdr>
                                                                        <w:top w:val="none" w:sz="0" w:space="0" w:color="auto"/>
                                                                        <w:left w:val="none" w:sz="0" w:space="0" w:color="auto"/>
                                                                        <w:bottom w:val="none" w:sz="0" w:space="0" w:color="auto"/>
                                                                        <w:right w:val="none" w:sz="0" w:space="0" w:color="auto"/>
                                                                      </w:divBdr>
                                                                      <w:divsChild>
                                                                        <w:div w:id="285233824">
                                                                          <w:marLeft w:val="0"/>
                                                                          <w:marRight w:val="0"/>
                                                                          <w:marTop w:val="0"/>
                                                                          <w:marBottom w:val="0"/>
                                                                          <w:divBdr>
                                                                            <w:top w:val="none" w:sz="0" w:space="0" w:color="auto"/>
                                                                            <w:left w:val="none" w:sz="0" w:space="0" w:color="auto"/>
                                                                            <w:bottom w:val="none" w:sz="0" w:space="0" w:color="auto"/>
                                                                            <w:right w:val="none" w:sz="0" w:space="0" w:color="auto"/>
                                                                          </w:divBdr>
                                                                          <w:divsChild>
                                                                            <w:div w:id="808859395">
                                                                              <w:marLeft w:val="0"/>
                                                                              <w:marRight w:val="0"/>
                                                                              <w:marTop w:val="0"/>
                                                                              <w:marBottom w:val="0"/>
                                                                              <w:divBdr>
                                                                                <w:top w:val="none" w:sz="0" w:space="0" w:color="auto"/>
                                                                                <w:left w:val="none" w:sz="0" w:space="0" w:color="auto"/>
                                                                                <w:bottom w:val="none" w:sz="0" w:space="0" w:color="auto"/>
                                                                                <w:right w:val="none" w:sz="0" w:space="0" w:color="auto"/>
                                                                              </w:divBdr>
                                                                              <w:divsChild>
                                                                                <w:div w:id="438109635">
                                                                                  <w:marLeft w:val="0"/>
                                                                                  <w:marRight w:val="0"/>
                                                                                  <w:marTop w:val="0"/>
                                                                                  <w:marBottom w:val="0"/>
                                                                                  <w:divBdr>
                                                                                    <w:top w:val="none" w:sz="0" w:space="0" w:color="auto"/>
                                                                                    <w:left w:val="none" w:sz="0" w:space="0" w:color="auto"/>
                                                                                    <w:bottom w:val="none" w:sz="0" w:space="0" w:color="auto"/>
                                                                                    <w:right w:val="none" w:sz="0" w:space="0" w:color="auto"/>
                                                                                  </w:divBdr>
                                                                                  <w:divsChild>
                                                                                    <w:div w:id="185293047">
                                                                                      <w:marLeft w:val="0"/>
                                                                                      <w:marRight w:val="0"/>
                                                                                      <w:marTop w:val="0"/>
                                                                                      <w:marBottom w:val="0"/>
                                                                                      <w:divBdr>
                                                                                        <w:top w:val="none" w:sz="0" w:space="0" w:color="auto"/>
                                                                                        <w:left w:val="none" w:sz="0" w:space="0" w:color="auto"/>
                                                                                        <w:bottom w:val="none" w:sz="0" w:space="0" w:color="auto"/>
                                                                                        <w:right w:val="none" w:sz="0" w:space="0" w:color="auto"/>
                                                                                      </w:divBdr>
                                                                                    </w:div>
                                                                                    <w:div w:id="392122125">
                                                                                      <w:marLeft w:val="0"/>
                                                                                      <w:marRight w:val="0"/>
                                                                                      <w:marTop w:val="0"/>
                                                                                      <w:marBottom w:val="0"/>
                                                                                      <w:divBdr>
                                                                                        <w:top w:val="none" w:sz="0" w:space="0" w:color="auto"/>
                                                                                        <w:left w:val="none" w:sz="0" w:space="0" w:color="auto"/>
                                                                                        <w:bottom w:val="none" w:sz="0" w:space="0" w:color="auto"/>
                                                                                        <w:right w:val="none" w:sz="0" w:space="0" w:color="auto"/>
                                                                                      </w:divBdr>
                                                                                    </w:div>
                                                                                    <w:div w:id="732506426">
                                                                                      <w:marLeft w:val="0"/>
                                                                                      <w:marRight w:val="0"/>
                                                                                      <w:marTop w:val="0"/>
                                                                                      <w:marBottom w:val="0"/>
                                                                                      <w:divBdr>
                                                                                        <w:top w:val="none" w:sz="0" w:space="0" w:color="auto"/>
                                                                                        <w:left w:val="none" w:sz="0" w:space="0" w:color="auto"/>
                                                                                        <w:bottom w:val="none" w:sz="0" w:space="0" w:color="auto"/>
                                                                                        <w:right w:val="none" w:sz="0" w:space="0" w:color="auto"/>
                                                                                      </w:divBdr>
                                                                                    </w:div>
                                                                                    <w:div w:id="1047686313">
                                                                                      <w:marLeft w:val="0"/>
                                                                                      <w:marRight w:val="0"/>
                                                                                      <w:marTop w:val="0"/>
                                                                                      <w:marBottom w:val="0"/>
                                                                                      <w:divBdr>
                                                                                        <w:top w:val="none" w:sz="0" w:space="0" w:color="auto"/>
                                                                                        <w:left w:val="none" w:sz="0" w:space="0" w:color="auto"/>
                                                                                        <w:bottom w:val="none" w:sz="0" w:space="0" w:color="auto"/>
                                                                                        <w:right w:val="none" w:sz="0" w:space="0" w:color="auto"/>
                                                                                      </w:divBdr>
                                                                                    </w:div>
                                                                                    <w:div w:id="1065642959">
                                                                                      <w:marLeft w:val="0"/>
                                                                                      <w:marRight w:val="0"/>
                                                                                      <w:marTop w:val="0"/>
                                                                                      <w:marBottom w:val="0"/>
                                                                                      <w:divBdr>
                                                                                        <w:top w:val="none" w:sz="0" w:space="0" w:color="auto"/>
                                                                                        <w:left w:val="none" w:sz="0" w:space="0" w:color="auto"/>
                                                                                        <w:bottom w:val="none" w:sz="0" w:space="0" w:color="auto"/>
                                                                                        <w:right w:val="none" w:sz="0" w:space="0" w:color="auto"/>
                                                                                      </w:divBdr>
                                                                                    </w:div>
                                                                                  </w:divsChild>
                                                                                </w:div>
                                                                                <w:div w:id="498469046">
                                                                                  <w:marLeft w:val="0"/>
                                                                                  <w:marRight w:val="0"/>
                                                                                  <w:marTop w:val="0"/>
                                                                                  <w:marBottom w:val="0"/>
                                                                                  <w:divBdr>
                                                                                    <w:top w:val="none" w:sz="0" w:space="0" w:color="auto"/>
                                                                                    <w:left w:val="none" w:sz="0" w:space="0" w:color="auto"/>
                                                                                    <w:bottom w:val="none" w:sz="0" w:space="0" w:color="auto"/>
                                                                                    <w:right w:val="none" w:sz="0" w:space="0" w:color="auto"/>
                                                                                  </w:divBdr>
                                                                                  <w:divsChild>
                                                                                    <w:div w:id="516311856">
                                                                                      <w:marLeft w:val="0"/>
                                                                                      <w:marRight w:val="0"/>
                                                                                      <w:marTop w:val="0"/>
                                                                                      <w:marBottom w:val="0"/>
                                                                                      <w:divBdr>
                                                                                        <w:top w:val="none" w:sz="0" w:space="0" w:color="auto"/>
                                                                                        <w:left w:val="none" w:sz="0" w:space="0" w:color="auto"/>
                                                                                        <w:bottom w:val="none" w:sz="0" w:space="0" w:color="auto"/>
                                                                                        <w:right w:val="none" w:sz="0" w:space="0" w:color="auto"/>
                                                                                      </w:divBdr>
                                                                                    </w:div>
                                                                                    <w:div w:id="599679746">
                                                                                      <w:marLeft w:val="0"/>
                                                                                      <w:marRight w:val="0"/>
                                                                                      <w:marTop w:val="0"/>
                                                                                      <w:marBottom w:val="0"/>
                                                                                      <w:divBdr>
                                                                                        <w:top w:val="none" w:sz="0" w:space="0" w:color="auto"/>
                                                                                        <w:left w:val="none" w:sz="0" w:space="0" w:color="auto"/>
                                                                                        <w:bottom w:val="none" w:sz="0" w:space="0" w:color="auto"/>
                                                                                        <w:right w:val="none" w:sz="0" w:space="0" w:color="auto"/>
                                                                                      </w:divBdr>
                                                                                    </w:div>
                                                                                    <w:div w:id="1121150273">
                                                                                      <w:marLeft w:val="0"/>
                                                                                      <w:marRight w:val="0"/>
                                                                                      <w:marTop w:val="0"/>
                                                                                      <w:marBottom w:val="0"/>
                                                                                      <w:divBdr>
                                                                                        <w:top w:val="none" w:sz="0" w:space="0" w:color="auto"/>
                                                                                        <w:left w:val="none" w:sz="0" w:space="0" w:color="auto"/>
                                                                                        <w:bottom w:val="none" w:sz="0" w:space="0" w:color="auto"/>
                                                                                        <w:right w:val="none" w:sz="0" w:space="0" w:color="auto"/>
                                                                                      </w:divBdr>
                                                                                    </w:div>
                                                                                    <w:div w:id="1437290353">
                                                                                      <w:marLeft w:val="0"/>
                                                                                      <w:marRight w:val="0"/>
                                                                                      <w:marTop w:val="0"/>
                                                                                      <w:marBottom w:val="0"/>
                                                                                      <w:divBdr>
                                                                                        <w:top w:val="none" w:sz="0" w:space="0" w:color="auto"/>
                                                                                        <w:left w:val="none" w:sz="0" w:space="0" w:color="auto"/>
                                                                                        <w:bottom w:val="none" w:sz="0" w:space="0" w:color="auto"/>
                                                                                        <w:right w:val="none" w:sz="0" w:space="0" w:color="auto"/>
                                                                                      </w:divBdr>
                                                                                    </w:div>
                                                                                    <w:div w:id="1802767340">
                                                                                      <w:marLeft w:val="0"/>
                                                                                      <w:marRight w:val="0"/>
                                                                                      <w:marTop w:val="0"/>
                                                                                      <w:marBottom w:val="0"/>
                                                                                      <w:divBdr>
                                                                                        <w:top w:val="none" w:sz="0" w:space="0" w:color="auto"/>
                                                                                        <w:left w:val="none" w:sz="0" w:space="0" w:color="auto"/>
                                                                                        <w:bottom w:val="none" w:sz="0" w:space="0" w:color="auto"/>
                                                                                        <w:right w:val="none" w:sz="0" w:space="0" w:color="auto"/>
                                                                                      </w:divBdr>
                                                                                    </w:div>
                                                                                  </w:divsChild>
                                                                                </w:div>
                                                                                <w:div w:id="908416798">
                                                                                  <w:marLeft w:val="0"/>
                                                                                  <w:marRight w:val="0"/>
                                                                                  <w:marTop w:val="0"/>
                                                                                  <w:marBottom w:val="0"/>
                                                                                  <w:divBdr>
                                                                                    <w:top w:val="none" w:sz="0" w:space="0" w:color="auto"/>
                                                                                    <w:left w:val="none" w:sz="0" w:space="0" w:color="auto"/>
                                                                                    <w:bottom w:val="none" w:sz="0" w:space="0" w:color="auto"/>
                                                                                    <w:right w:val="none" w:sz="0" w:space="0" w:color="auto"/>
                                                                                  </w:divBdr>
                                                                                  <w:divsChild>
                                                                                    <w:div w:id="453136337">
                                                                                      <w:marLeft w:val="0"/>
                                                                                      <w:marRight w:val="0"/>
                                                                                      <w:marTop w:val="0"/>
                                                                                      <w:marBottom w:val="0"/>
                                                                                      <w:divBdr>
                                                                                        <w:top w:val="none" w:sz="0" w:space="0" w:color="auto"/>
                                                                                        <w:left w:val="none" w:sz="0" w:space="0" w:color="auto"/>
                                                                                        <w:bottom w:val="none" w:sz="0" w:space="0" w:color="auto"/>
                                                                                        <w:right w:val="none" w:sz="0" w:space="0" w:color="auto"/>
                                                                                      </w:divBdr>
                                                                                    </w:div>
                                                                                    <w:div w:id="629361861">
                                                                                      <w:marLeft w:val="0"/>
                                                                                      <w:marRight w:val="0"/>
                                                                                      <w:marTop w:val="0"/>
                                                                                      <w:marBottom w:val="0"/>
                                                                                      <w:divBdr>
                                                                                        <w:top w:val="none" w:sz="0" w:space="0" w:color="auto"/>
                                                                                        <w:left w:val="none" w:sz="0" w:space="0" w:color="auto"/>
                                                                                        <w:bottom w:val="none" w:sz="0" w:space="0" w:color="auto"/>
                                                                                        <w:right w:val="none" w:sz="0" w:space="0" w:color="auto"/>
                                                                                      </w:divBdr>
                                                                                    </w:div>
                                                                                    <w:div w:id="7943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878380">
      <w:bodyDiv w:val="1"/>
      <w:marLeft w:val="0"/>
      <w:marRight w:val="0"/>
      <w:marTop w:val="0"/>
      <w:marBottom w:val="0"/>
      <w:divBdr>
        <w:top w:val="none" w:sz="0" w:space="0" w:color="auto"/>
        <w:left w:val="none" w:sz="0" w:space="0" w:color="auto"/>
        <w:bottom w:val="none" w:sz="0" w:space="0" w:color="auto"/>
        <w:right w:val="none" w:sz="0" w:space="0" w:color="auto"/>
      </w:divBdr>
    </w:div>
    <w:div w:id="1168639479">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45265367">
      <w:bodyDiv w:val="1"/>
      <w:marLeft w:val="0"/>
      <w:marRight w:val="0"/>
      <w:marTop w:val="0"/>
      <w:marBottom w:val="0"/>
      <w:divBdr>
        <w:top w:val="none" w:sz="0" w:space="0" w:color="auto"/>
        <w:left w:val="none" w:sz="0" w:space="0" w:color="auto"/>
        <w:bottom w:val="none" w:sz="0" w:space="0" w:color="auto"/>
        <w:right w:val="none" w:sz="0" w:space="0" w:color="auto"/>
      </w:divBdr>
      <w:divsChild>
        <w:div w:id="1511407279">
          <w:marLeft w:val="0"/>
          <w:marRight w:val="0"/>
          <w:marTop w:val="0"/>
          <w:marBottom w:val="0"/>
          <w:divBdr>
            <w:top w:val="none" w:sz="0" w:space="0" w:color="auto"/>
            <w:left w:val="none" w:sz="0" w:space="0" w:color="auto"/>
            <w:bottom w:val="none" w:sz="0" w:space="0" w:color="auto"/>
            <w:right w:val="none" w:sz="0" w:space="0" w:color="auto"/>
          </w:divBdr>
          <w:divsChild>
            <w:div w:id="858738152">
              <w:marLeft w:val="0"/>
              <w:marRight w:val="0"/>
              <w:marTop w:val="0"/>
              <w:marBottom w:val="0"/>
              <w:divBdr>
                <w:top w:val="none" w:sz="0" w:space="0" w:color="auto"/>
                <w:left w:val="none" w:sz="0" w:space="0" w:color="auto"/>
                <w:bottom w:val="none" w:sz="0" w:space="0" w:color="auto"/>
                <w:right w:val="none" w:sz="0" w:space="0" w:color="auto"/>
              </w:divBdr>
              <w:divsChild>
                <w:div w:id="113064208">
                  <w:marLeft w:val="0"/>
                  <w:marRight w:val="0"/>
                  <w:marTop w:val="0"/>
                  <w:marBottom w:val="0"/>
                  <w:divBdr>
                    <w:top w:val="none" w:sz="0" w:space="0" w:color="auto"/>
                    <w:left w:val="none" w:sz="0" w:space="0" w:color="auto"/>
                    <w:bottom w:val="none" w:sz="0" w:space="0" w:color="auto"/>
                    <w:right w:val="none" w:sz="0" w:space="0" w:color="auto"/>
                  </w:divBdr>
                  <w:divsChild>
                    <w:div w:id="316883532">
                      <w:marLeft w:val="0"/>
                      <w:marRight w:val="0"/>
                      <w:marTop w:val="0"/>
                      <w:marBottom w:val="0"/>
                      <w:divBdr>
                        <w:top w:val="none" w:sz="0" w:space="0" w:color="auto"/>
                        <w:left w:val="none" w:sz="0" w:space="0" w:color="auto"/>
                        <w:bottom w:val="none" w:sz="0" w:space="0" w:color="auto"/>
                        <w:right w:val="none" w:sz="0" w:space="0" w:color="auto"/>
                      </w:divBdr>
                      <w:divsChild>
                        <w:div w:id="1651399437">
                          <w:marLeft w:val="-225"/>
                          <w:marRight w:val="-225"/>
                          <w:marTop w:val="0"/>
                          <w:marBottom w:val="0"/>
                          <w:divBdr>
                            <w:top w:val="none" w:sz="0" w:space="0" w:color="auto"/>
                            <w:left w:val="none" w:sz="0" w:space="0" w:color="auto"/>
                            <w:bottom w:val="none" w:sz="0" w:space="0" w:color="auto"/>
                            <w:right w:val="none" w:sz="0" w:space="0" w:color="auto"/>
                          </w:divBdr>
                          <w:divsChild>
                            <w:div w:id="1017343253">
                              <w:marLeft w:val="0"/>
                              <w:marRight w:val="0"/>
                              <w:marTop w:val="0"/>
                              <w:marBottom w:val="0"/>
                              <w:divBdr>
                                <w:top w:val="none" w:sz="0" w:space="0" w:color="auto"/>
                                <w:left w:val="none" w:sz="0" w:space="0" w:color="auto"/>
                                <w:bottom w:val="none" w:sz="0" w:space="0" w:color="auto"/>
                                <w:right w:val="none" w:sz="0" w:space="0" w:color="auto"/>
                              </w:divBdr>
                              <w:divsChild>
                                <w:div w:id="1668290773">
                                  <w:marLeft w:val="-225"/>
                                  <w:marRight w:val="-225"/>
                                  <w:marTop w:val="0"/>
                                  <w:marBottom w:val="0"/>
                                  <w:divBdr>
                                    <w:top w:val="none" w:sz="0" w:space="0" w:color="auto"/>
                                    <w:left w:val="none" w:sz="0" w:space="0" w:color="auto"/>
                                    <w:bottom w:val="none" w:sz="0" w:space="0" w:color="auto"/>
                                    <w:right w:val="none" w:sz="0" w:space="0" w:color="auto"/>
                                  </w:divBdr>
                                  <w:divsChild>
                                    <w:div w:id="875313018">
                                      <w:marLeft w:val="0"/>
                                      <w:marRight w:val="0"/>
                                      <w:marTop w:val="0"/>
                                      <w:marBottom w:val="0"/>
                                      <w:divBdr>
                                        <w:top w:val="none" w:sz="0" w:space="0" w:color="auto"/>
                                        <w:left w:val="none" w:sz="0" w:space="0" w:color="auto"/>
                                        <w:bottom w:val="none" w:sz="0" w:space="0" w:color="auto"/>
                                        <w:right w:val="none" w:sz="0" w:space="0" w:color="auto"/>
                                      </w:divBdr>
                                      <w:divsChild>
                                        <w:div w:id="7650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414869">
      <w:bodyDiv w:val="1"/>
      <w:marLeft w:val="0"/>
      <w:marRight w:val="0"/>
      <w:marTop w:val="0"/>
      <w:marBottom w:val="0"/>
      <w:divBdr>
        <w:top w:val="none" w:sz="0" w:space="0" w:color="auto"/>
        <w:left w:val="none" w:sz="0" w:space="0" w:color="auto"/>
        <w:bottom w:val="none" w:sz="0" w:space="0" w:color="auto"/>
        <w:right w:val="none" w:sz="0" w:space="0" w:color="auto"/>
      </w:divBdr>
    </w:div>
    <w:div w:id="1837915949">
      <w:bodyDiv w:val="1"/>
      <w:marLeft w:val="0"/>
      <w:marRight w:val="0"/>
      <w:marTop w:val="0"/>
      <w:marBottom w:val="0"/>
      <w:divBdr>
        <w:top w:val="none" w:sz="0" w:space="0" w:color="auto"/>
        <w:left w:val="none" w:sz="0" w:space="0" w:color="auto"/>
        <w:bottom w:val="none" w:sz="0" w:space="0" w:color="auto"/>
        <w:right w:val="none" w:sz="0" w:space="0" w:color="auto"/>
      </w:divBdr>
      <w:divsChild>
        <w:div w:id="739907558">
          <w:marLeft w:val="0"/>
          <w:marRight w:val="0"/>
          <w:marTop w:val="0"/>
          <w:marBottom w:val="0"/>
          <w:divBdr>
            <w:top w:val="none" w:sz="0" w:space="0" w:color="auto"/>
            <w:left w:val="none" w:sz="0" w:space="0" w:color="auto"/>
            <w:bottom w:val="none" w:sz="0" w:space="0" w:color="auto"/>
            <w:right w:val="none" w:sz="0" w:space="0" w:color="auto"/>
          </w:divBdr>
          <w:divsChild>
            <w:div w:id="11419133">
              <w:marLeft w:val="0"/>
              <w:marRight w:val="0"/>
              <w:marTop w:val="0"/>
              <w:marBottom w:val="0"/>
              <w:divBdr>
                <w:top w:val="none" w:sz="0" w:space="0" w:color="auto"/>
                <w:left w:val="none" w:sz="0" w:space="0" w:color="auto"/>
                <w:bottom w:val="none" w:sz="0" w:space="0" w:color="auto"/>
                <w:right w:val="none" w:sz="0" w:space="0" w:color="auto"/>
              </w:divBdr>
              <w:divsChild>
                <w:div w:id="1407460878">
                  <w:marLeft w:val="0"/>
                  <w:marRight w:val="0"/>
                  <w:marTop w:val="0"/>
                  <w:marBottom w:val="0"/>
                  <w:divBdr>
                    <w:top w:val="none" w:sz="0" w:space="0" w:color="auto"/>
                    <w:left w:val="none" w:sz="0" w:space="0" w:color="auto"/>
                    <w:bottom w:val="none" w:sz="0" w:space="0" w:color="auto"/>
                    <w:right w:val="none" w:sz="0" w:space="0" w:color="auto"/>
                  </w:divBdr>
                  <w:divsChild>
                    <w:div w:id="1392775031">
                      <w:marLeft w:val="0"/>
                      <w:marRight w:val="0"/>
                      <w:marTop w:val="0"/>
                      <w:marBottom w:val="0"/>
                      <w:divBdr>
                        <w:top w:val="none" w:sz="0" w:space="0" w:color="auto"/>
                        <w:left w:val="none" w:sz="0" w:space="0" w:color="auto"/>
                        <w:bottom w:val="none" w:sz="0" w:space="0" w:color="auto"/>
                        <w:right w:val="none" w:sz="0" w:space="0" w:color="auto"/>
                      </w:divBdr>
                      <w:divsChild>
                        <w:div w:id="849487076">
                          <w:marLeft w:val="0"/>
                          <w:marRight w:val="0"/>
                          <w:marTop w:val="0"/>
                          <w:marBottom w:val="0"/>
                          <w:divBdr>
                            <w:top w:val="none" w:sz="0" w:space="0" w:color="auto"/>
                            <w:left w:val="none" w:sz="0" w:space="0" w:color="auto"/>
                            <w:bottom w:val="none" w:sz="0" w:space="0" w:color="auto"/>
                            <w:right w:val="none" w:sz="0" w:space="0" w:color="auto"/>
                          </w:divBdr>
                          <w:divsChild>
                            <w:div w:id="475684378">
                              <w:marLeft w:val="0"/>
                              <w:marRight w:val="0"/>
                              <w:marTop w:val="0"/>
                              <w:marBottom w:val="0"/>
                              <w:divBdr>
                                <w:top w:val="none" w:sz="0" w:space="0" w:color="auto"/>
                                <w:left w:val="none" w:sz="0" w:space="0" w:color="auto"/>
                                <w:bottom w:val="none" w:sz="0" w:space="0" w:color="auto"/>
                                <w:right w:val="none" w:sz="0" w:space="0" w:color="auto"/>
                              </w:divBdr>
                              <w:divsChild>
                                <w:div w:id="1920678673">
                                  <w:marLeft w:val="0"/>
                                  <w:marRight w:val="0"/>
                                  <w:marTop w:val="0"/>
                                  <w:marBottom w:val="0"/>
                                  <w:divBdr>
                                    <w:top w:val="none" w:sz="0" w:space="0" w:color="auto"/>
                                    <w:left w:val="none" w:sz="0" w:space="0" w:color="auto"/>
                                    <w:bottom w:val="none" w:sz="0" w:space="0" w:color="auto"/>
                                    <w:right w:val="none" w:sz="0" w:space="0" w:color="auto"/>
                                  </w:divBdr>
                                  <w:divsChild>
                                    <w:div w:id="1411195018">
                                      <w:marLeft w:val="0"/>
                                      <w:marRight w:val="0"/>
                                      <w:marTop w:val="0"/>
                                      <w:marBottom w:val="0"/>
                                      <w:divBdr>
                                        <w:top w:val="none" w:sz="0" w:space="0" w:color="auto"/>
                                        <w:left w:val="none" w:sz="0" w:space="0" w:color="auto"/>
                                        <w:bottom w:val="none" w:sz="0" w:space="0" w:color="auto"/>
                                        <w:right w:val="none" w:sz="0" w:space="0" w:color="auto"/>
                                      </w:divBdr>
                                      <w:divsChild>
                                        <w:div w:id="1004162829">
                                          <w:marLeft w:val="0"/>
                                          <w:marRight w:val="0"/>
                                          <w:marTop w:val="0"/>
                                          <w:marBottom w:val="0"/>
                                          <w:divBdr>
                                            <w:top w:val="none" w:sz="0" w:space="0" w:color="auto"/>
                                            <w:left w:val="none" w:sz="0" w:space="0" w:color="auto"/>
                                            <w:bottom w:val="none" w:sz="0" w:space="0" w:color="auto"/>
                                            <w:right w:val="none" w:sz="0" w:space="0" w:color="auto"/>
                                          </w:divBdr>
                                          <w:divsChild>
                                            <w:div w:id="548223966">
                                              <w:marLeft w:val="0"/>
                                              <w:marRight w:val="0"/>
                                              <w:marTop w:val="0"/>
                                              <w:marBottom w:val="0"/>
                                              <w:divBdr>
                                                <w:top w:val="none" w:sz="0" w:space="0" w:color="auto"/>
                                                <w:left w:val="none" w:sz="0" w:space="0" w:color="auto"/>
                                                <w:bottom w:val="none" w:sz="0" w:space="0" w:color="auto"/>
                                                <w:right w:val="none" w:sz="0" w:space="0" w:color="auto"/>
                                              </w:divBdr>
                                              <w:divsChild>
                                                <w:div w:id="1480145484">
                                                  <w:marLeft w:val="0"/>
                                                  <w:marRight w:val="0"/>
                                                  <w:marTop w:val="0"/>
                                                  <w:marBottom w:val="0"/>
                                                  <w:divBdr>
                                                    <w:top w:val="none" w:sz="0" w:space="0" w:color="auto"/>
                                                    <w:left w:val="none" w:sz="0" w:space="0" w:color="auto"/>
                                                    <w:bottom w:val="none" w:sz="0" w:space="0" w:color="auto"/>
                                                    <w:right w:val="none" w:sz="0" w:space="0" w:color="auto"/>
                                                  </w:divBdr>
                                                  <w:divsChild>
                                                    <w:div w:id="1227496095">
                                                      <w:marLeft w:val="0"/>
                                                      <w:marRight w:val="0"/>
                                                      <w:marTop w:val="0"/>
                                                      <w:marBottom w:val="0"/>
                                                      <w:divBdr>
                                                        <w:top w:val="single" w:sz="6" w:space="0" w:color="auto"/>
                                                        <w:left w:val="none" w:sz="0" w:space="0" w:color="auto"/>
                                                        <w:bottom w:val="single" w:sz="6" w:space="0" w:color="auto"/>
                                                        <w:right w:val="none" w:sz="0" w:space="0" w:color="auto"/>
                                                      </w:divBdr>
                                                      <w:divsChild>
                                                        <w:div w:id="779835984">
                                                          <w:marLeft w:val="0"/>
                                                          <w:marRight w:val="0"/>
                                                          <w:marTop w:val="0"/>
                                                          <w:marBottom w:val="0"/>
                                                          <w:divBdr>
                                                            <w:top w:val="none" w:sz="0" w:space="0" w:color="auto"/>
                                                            <w:left w:val="none" w:sz="0" w:space="0" w:color="auto"/>
                                                            <w:bottom w:val="none" w:sz="0" w:space="0" w:color="auto"/>
                                                            <w:right w:val="none" w:sz="0" w:space="0" w:color="auto"/>
                                                          </w:divBdr>
                                                          <w:divsChild>
                                                            <w:div w:id="1518345096">
                                                              <w:marLeft w:val="0"/>
                                                              <w:marRight w:val="0"/>
                                                              <w:marTop w:val="0"/>
                                                              <w:marBottom w:val="0"/>
                                                              <w:divBdr>
                                                                <w:top w:val="none" w:sz="0" w:space="0" w:color="auto"/>
                                                                <w:left w:val="none" w:sz="0" w:space="0" w:color="auto"/>
                                                                <w:bottom w:val="none" w:sz="0" w:space="0" w:color="auto"/>
                                                                <w:right w:val="none" w:sz="0" w:space="0" w:color="auto"/>
                                                              </w:divBdr>
                                                              <w:divsChild>
                                                                <w:div w:id="1289313619">
                                                                  <w:marLeft w:val="0"/>
                                                                  <w:marRight w:val="0"/>
                                                                  <w:marTop w:val="0"/>
                                                                  <w:marBottom w:val="0"/>
                                                                  <w:divBdr>
                                                                    <w:top w:val="none" w:sz="0" w:space="0" w:color="auto"/>
                                                                    <w:left w:val="none" w:sz="0" w:space="0" w:color="auto"/>
                                                                    <w:bottom w:val="none" w:sz="0" w:space="0" w:color="auto"/>
                                                                    <w:right w:val="none" w:sz="0" w:space="0" w:color="auto"/>
                                                                  </w:divBdr>
                                                                  <w:divsChild>
                                                                    <w:div w:id="1229342944">
                                                                      <w:marLeft w:val="0"/>
                                                                      <w:marRight w:val="0"/>
                                                                      <w:marTop w:val="0"/>
                                                                      <w:marBottom w:val="0"/>
                                                                      <w:divBdr>
                                                                        <w:top w:val="none" w:sz="0" w:space="0" w:color="auto"/>
                                                                        <w:left w:val="none" w:sz="0" w:space="0" w:color="auto"/>
                                                                        <w:bottom w:val="none" w:sz="0" w:space="0" w:color="auto"/>
                                                                        <w:right w:val="none" w:sz="0" w:space="0" w:color="auto"/>
                                                                      </w:divBdr>
                                                                      <w:divsChild>
                                                                        <w:div w:id="768506820">
                                                                          <w:marLeft w:val="0"/>
                                                                          <w:marRight w:val="0"/>
                                                                          <w:marTop w:val="0"/>
                                                                          <w:marBottom w:val="0"/>
                                                                          <w:divBdr>
                                                                            <w:top w:val="none" w:sz="0" w:space="0" w:color="auto"/>
                                                                            <w:left w:val="none" w:sz="0" w:space="0" w:color="auto"/>
                                                                            <w:bottom w:val="none" w:sz="0" w:space="0" w:color="auto"/>
                                                                            <w:right w:val="none" w:sz="0" w:space="0" w:color="auto"/>
                                                                          </w:divBdr>
                                                                          <w:divsChild>
                                                                            <w:div w:id="591277744">
                                                                              <w:marLeft w:val="0"/>
                                                                              <w:marRight w:val="0"/>
                                                                              <w:marTop w:val="0"/>
                                                                              <w:marBottom w:val="0"/>
                                                                              <w:divBdr>
                                                                                <w:top w:val="none" w:sz="0" w:space="0" w:color="auto"/>
                                                                                <w:left w:val="none" w:sz="0" w:space="0" w:color="auto"/>
                                                                                <w:bottom w:val="none" w:sz="0" w:space="0" w:color="auto"/>
                                                                                <w:right w:val="none" w:sz="0" w:space="0" w:color="auto"/>
                                                                              </w:divBdr>
                                                                              <w:divsChild>
                                                                                <w:div w:id="756948847">
                                                                                  <w:marLeft w:val="0"/>
                                                                                  <w:marRight w:val="0"/>
                                                                                  <w:marTop w:val="0"/>
                                                                                  <w:marBottom w:val="0"/>
                                                                                  <w:divBdr>
                                                                                    <w:top w:val="none" w:sz="0" w:space="0" w:color="auto"/>
                                                                                    <w:left w:val="none" w:sz="0" w:space="0" w:color="auto"/>
                                                                                    <w:bottom w:val="none" w:sz="0" w:space="0" w:color="auto"/>
                                                                                    <w:right w:val="none" w:sz="0" w:space="0" w:color="auto"/>
                                                                                  </w:divBdr>
                                                                                  <w:divsChild>
                                                                                    <w:div w:id="273563022">
                                                                                      <w:marLeft w:val="0"/>
                                                                                      <w:marRight w:val="0"/>
                                                                                      <w:marTop w:val="0"/>
                                                                                      <w:marBottom w:val="0"/>
                                                                                      <w:divBdr>
                                                                                        <w:top w:val="none" w:sz="0" w:space="0" w:color="auto"/>
                                                                                        <w:left w:val="none" w:sz="0" w:space="0" w:color="auto"/>
                                                                                        <w:bottom w:val="none" w:sz="0" w:space="0" w:color="auto"/>
                                                                                        <w:right w:val="none" w:sz="0" w:space="0" w:color="auto"/>
                                                                                      </w:divBdr>
                                                                                    </w:div>
                                                                                    <w:div w:id="450712199">
                                                                                      <w:marLeft w:val="0"/>
                                                                                      <w:marRight w:val="0"/>
                                                                                      <w:marTop w:val="0"/>
                                                                                      <w:marBottom w:val="0"/>
                                                                                      <w:divBdr>
                                                                                        <w:top w:val="none" w:sz="0" w:space="0" w:color="auto"/>
                                                                                        <w:left w:val="none" w:sz="0" w:space="0" w:color="auto"/>
                                                                                        <w:bottom w:val="none" w:sz="0" w:space="0" w:color="auto"/>
                                                                                        <w:right w:val="none" w:sz="0" w:space="0" w:color="auto"/>
                                                                                      </w:divBdr>
                                                                                    </w:div>
                                                                                    <w:div w:id="808596353">
                                                                                      <w:marLeft w:val="0"/>
                                                                                      <w:marRight w:val="0"/>
                                                                                      <w:marTop w:val="0"/>
                                                                                      <w:marBottom w:val="0"/>
                                                                                      <w:divBdr>
                                                                                        <w:top w:val="none" w:sz="0" w:space="0" w:color="auto"/>
                                                                                        <w:left w:val="none" w:sz="0" w:space="0" w:color="auto"/>
                                                                                        <w:bottom w:val="none" w:sz="0" w:space="0" w:color="auto"/>
                                                                                        <w:right w:val="none" w:sz="0" w:space="0" w:color="auto"/>
                                                                                      </w:divBdr>
                                                                                    </w:div>
                                                                                    <w:div w:id="921180600">
                                                                                      <w:marLeft w:val="0"/>
                                                                                      <w:marRight w:val="0"/>
                                                                                      <w:marTop w:val="0"/>
                                                                                      <w:marBottom w:val="0"/>
                                                                                      <w:divBdr>
                                                                                        <w:top w:val="none" w:sz="0" w:space="0" w:color="auto"/>
                                                                                        <w:left w:val="none" w:sz="0" w:space="0" w:color="auto"/>
                                                                                        <w:bottom w:val="none" w:sz="0" w:space="0" w:color="auto"/>
                                                                                        <w:right w:val="none" w:sz="0" w:space="0" w:color="auto"/>
                                                                                      </w:divBdr>
                                                                                    </w:div>
                                                                                    <w:div w:id="1613778544">
                                                                                      <w:marLeft w:val="0"/>
                                                                                      <w:marRight w:val="0"/>
                                                                                      <w:marTop w:val="0"/>
                                                                                      <w:marBottom w:val="0"/>
                                                                                      <w:divBdr>
                                                                                        <w:top w:val="none" w:sz="0" w:space="0" w:color="auto"/>
                                                                                        <w:left w:val="none" w:sz="0" w:space="0" w:color="auto"/>
                                                                                        <w:bottom w:val="none" w:sz="0" w:space="0" w:color="auto"/>
                                                                                        <w:right w:val="none" w:sz="0" w:space="0" w:color="auto"/>
                                                                                      </w:divBdr>
                                                                                    </w:div>
                                                                                  </w:divsChild>
                                                                                </w:div>
                                                                                <w:div w:id="1371303417">
                                                                                  <w:marLeft w:val="0"/>
                                                                                  <w:marRight w:val="0"/>
                                                                                  <w:marTop w:val="0"/>
                                                                                  <w:marBottom w:val="0"/>
                                                                                  <w:divBdr>
                                                                                    <w:top w:val="none" w:sz="0" w:space="0" w:color="auto"/>
                                                                                    <w:left w:val="none" w:sz="0" w:space="0" w:color="auto"/>
                                                                                    <w:bottom w:val="none" w:sz="0" w:space="0" w:color="auto"/>
                                                                                    <w:right w:val="none" w:sz="0" w:space="0" w:color="auto"/>
                                                                                  </w:divBdr>
                                                                                  <w:divsChild>
                                                                                    <w:div w:id="577323058">
                                                                                      <w:marLeft w:val="0"/>
                                                                                      <w:marRight w:val="0"/>
                                                                                      <w:marTop w:val="0"/>
                                                                                      <w:marBottom w:val="0"/>
                                                                                      <w:divBdr>
                                                                                        <w:top w:val="none" w:sz="0" w:space="0" w:color="auto"/>
                                                                                        <w:left w:val="none" w:sz="0" w:space="0" w:color="auto"/>
                                                                                        <w:bottom w:val="none" w:sz="0" w:space="0" w:color="auto"/>
                                                                                        <w:right w:val="none" w:sz="0" w:space="0" w:color="auto"/>
                                                                                      </w:divBdr>
                                                                                    </w:div>
                                                                                    <w:div w:id="805199219">
                                                                                      <w:marLeft w:val="0"/>
                                                                                      <w:marRight w:val="0"/>
                                                                                      <w:marTop w:val="0"/>
                                                                                      <w:marBottom w:val="0"/>
                                                                                      <w:divBdr>
                                                                                        <w:top w:val="none" w:sz="0" w:space="0" w:color="auto"/>
                                                                                        <w:left w:val="none" w:sz="0" w:space="0" w:color="auto"/>
                                                                                        <w:bottom w:val="none" w:sz="0" w:space="0" w:color="auto"/>
                                                                                        <w:right w:val="none" w:sz="0" w:space="0" w:color="auto"/>
                                                                                      </w:divBdr>
                                                                                    </w:div>
                                                                                    <w:div w:id="1854756094">
                                                                                      <w:marLeft w:val="0"/>
                                                                                      <w:marRight w:val="0"/>
                                                                                      <w:marTop w:val="0"/>
                                                                                      <w:marBottom w:val="0"/>
                                                                                      <w:divBdr>
                                                                                        <w:top w:val="none" w:sz="0" w:space="0" w:color="auto"/>
                                                                                        <w:left w:val="none" w:sz="0" w:space="0" w:color="auto"/>
                                                                                        <w:bottom w:val="none" w:sz="0" w:space="0" w:color="auto"/>
                                                                                        <w:right w:val="none" w:sz="0" w:space="0" w:color="auto"/>
                                                                                      </w:divBdr>
                                                                                    </w:div>
                                                                                  </w:divsChild>
                                                                                </w:div>
                                                                                <w:div w:id="2020236735">
                                                                                  <w:marLeft w:val="0"/>
                                                                                  <w:marRight w:val="0"/>
                                                                                  <w:marTop w:val="0"/>
                                                                                  <w:marBottom w:val="0"/>
                                                                                  <w:divBdr>
                                                                                    <w:top w:val="none" w:sz="0" w:space="0" w:color="auto"/>
                                                                                    <w:left w:val="none" w:sz="0" w:space="0" w:color="auto"/>
                                                                                    <w:bottom w:val="none" w:sz="0" w:space="0" w:color="auto"/>
                                                                                    <w:right w:val="none" w:sz="0" w:space="0" w:color="auto"/>
                                                                                  </w:divBdr>
                                                                                  <w:divsChild>
                                                                                    <w:div w:id="93595060">
                                                                                      <w:marLeft w:val="0"/>
                                                                                      <w:marRight w:val="0"/>
                                                                                      <w:marTop w:val="0"/>
                                                                                      <w:marBottom w:val="0"/>
                                                                                      <w:divBdr>
                                                                                        <w:top w:val="none" w:sz="0" w:space="0" w:color="auto"/>
                                                                                        <w:left w:val="none" w:sz="0" w:space="0" w:color="auto"/>
                                                                                        <w:bottom w:val="none" w:sz="0" w:space="0" w:color="auto"/>
                                                                                        <w:right w:val="none" w:sz="0" w:space="0" w:color="auto"/>
                                                                                      </w:divBdr>
                                                                                    </w:div>
                                                                                    <w:div w:id="153030312">
                                                                                      <w:marLeft w:val="0"/>
                                                                                      <w:marRight w:val="0"/>
                                                                                      <w:marTop w:val="0"/>
                                                                                      <w:marBottom w:val="0"/>
                                                                                      <w:divBdr>
                                                                                        <w:top w:val="none" w:sz="0" w:space="0" w:color="auto"/>
                                                                                        <w:left w:val="none" w:sz="0" w:space="0" w:color="auto"/>
                                                                                        <w:bottom w:val="none" w:sz="0" w:space="0" w:color="auto"/>
                                                                                        <w:right w:val="none" w:sz="0" w:space="0" w:color="auto"/>
                                                                                      </w:divBdr>
                                                                                    </w:div>
                                                                                    <w:div w:id="619339725">
                                                                                      <w:marLeft w:val="0"/>
                                                                                      <w:marRight w:val="0"/>
                                                                                      <w:marTop w:val="0"/>
                                                                                      <w:marBottom w:val="0"/>
                                                                                      <w:divBdr>
                                                                                        <w:top w:val="none" w:sz="0" w:space="0" w:color="auto"/>
                                                                                        <w:left w:val="none" w:sz="0" w:space="0" w:color="auto"/>
                                                                                        <w:bottom w:val="none" w:sz="0" w:space="0" w:color="auto"/>
                                                                                        <w:right w:val="none" w:sz="0" w:space="0" w:color="auto"/>
                                                                                      </w:divBdr>
                                                                                    </w:div>
                                                                                    <w:div w:id="1358192433">
                                                                                      <w:marLeft w:val="0"/>
                                                                                      <w:marRight w:val="0"/>
                                                                                      <w:marTop w:val="0"/>
                                                                                      <w:marBottom w:val="0"/>
                                                                                      <w:divBdr>
                                                                                        <w:top w:val="none" w:sz="0" w:space="0" w:color="auto"/>
                                                                                        <w:left w:val="none" w:sz="0" w:space="0" w:color="auto"/>
                                                                                        <w:bottom w:val="none" w:sz="0" w:space="0" w:color="auto"/>
                                                                                        <w:right w:val="none" w:sz="0" w:space="0" w:color="auto"/>
                                                                                      </w:divBdr>
                                                                                    </w:div>
                                                                                    <w:div w:id="15332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9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5B1A8FCEEAC4E18972031C6FEC9B3DF"/>
        <w:category>
          <w:name w:val="General"/>
          <w:gallery w:val="placeholder"/>
        </w:category>
        <w:types>
          <w:type w:val="bbPlcHdr"/>
        </w:types>
        <w:behaviors>
          <w:behavior w:val="content"/>
        </w:behaviors>
        <w:guid w:val="{C0E8874C-195F-4DEE-90F6-3830273E8924}"/>
      </w:docPartPr>
      <w:docPartBody>
        <w:p w:rsidR="00F95355" w:rsidRDefault="001C79DF">
          <w:pPr>
            <w:pStyle w:val="E5B1A8FCEEAC4E18972031C6FEC9B3DF"/>
          </w:pPr>
          <w:r w:rsidRPr="00FB1144">
            <w:rPr>
              <w:rStyle w:val="PlaceholderText"/>
            </w:rPr>
            <w:t>Click here to enter a date.</w:t>
          </w:r>
        </w:p>
      </w:docPartBody>
    </w:docPart>
    <w:docPart>
      <w:docPartPr>
        <w:name w:val="137399D0B90F4262B644F50D73180162"/>
        <w:category>
          <w:name w:val="General"/>
          <w:gallery w:val="placeholder"/>
        </w:category>
        <w:types>
          <w:type w:val="bbPlcHdr"/>
        </w:types>
        <w:behaviors>
          <w:behavior w:val="content"/>
        </w:behaviors>
        <w:guid w:val="{E5BCEC80-7EF6-412B-B4D1-C2D68EFB17FF}"/>
      </w:docPartPr>
      <w:docPartBody>
        <w:p w:rsidR="00F95355" w:rsidRDefault="001C79DF">
          <w:pPr>
            <w:pStyle w:val="137399D0B90F4262B644F50D7318016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E7FFD"/>
    <w:rsid w:val="001C79DF"/>
    <w:rsid w:val="00251D1F"/>
    <w:rsid w:val="00292781"/>
    <w:rsid w:val="002F1F5C"/>
    <w:rsid w:val="004445EF"/>
    <w:rsid w:val="004E2C7C"/>
    <w:rsid w:val="006664B6"/>
    <w:rsid w:val="0095328D"/>
    <w:rsid w:val="00B710F9"/>
    <w:rsid w:val="00BA195A"/>
    <w:rsid w:val="00C06F58"/>
    <w:rsid w:val="00CF53E5"/>
    <w:rsid w:val="00D33562"/>
    <w:rsid w:val="00EE1FE1"/>
    <w:rsid w:val="00F3637A"/>
    <w:rsid w:val="00F953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4B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03EE12F084B047CB9D0DC131FD045783">
    <w:name w:val="03EE12F084B047CB9D0DC131FD045783"/>
    <w:rsid w:val="006664B6"/>
    <w:rPr>
      <w:lang w:eastAsia="en-GB"/>
    </w:rPr>
  </w:style>
  <w:style w:type="paragraph" w:customStyle="1" w:styleId="AF104AE779D1422D811D21739FB4794E">
    <w:name w:val="AF104AE779D1422D811D21739FB4794E"/>
    <w:rsid w:val="006664B6"/>
    <w:rPr>
      <w:lang w:eastAsia="en-GB"/>
    </w:rPr>
  </w:style>
  <w:style w:type="paragraph" w:customStyle="1" w:styleId="7A199B603F494D6492F0EE96392E87D0">
    <w:name w:val="7A199B603F494D6492F0EE96392E87D0"/>
    <w:rPr>
      <w:lang w:eastAsia="en-GB"/>
    </w:rPr>
  </w:style>
  <w:style w:type="paragraph" w:customStyle="1" w:styleId="12A7E1D920614096B7B8908DD245BBE9">
    <w:name w:val="12A7E1D920614096B7B8908DD245BBE9"/>
    <w:rPr>
      <w:lang w:eastAsia="en-GB"/>
    </w:rPr>
  </w:style>
  <w:style w:type="paragraph" w:customStyle="1" w:styleId="E5B1A8FCEEAC4E18972031C6FEC9B3DF">
    <w:name w:val="E5B1A8FCEEAC4E18972031C6FEC9B3DF"/>
    <w:rPr>
      <w:lang w:eastAsia="en-GB"/>
    </w:rPr>
  </w:style>
  <w:style w:type="paragraph" w:customStyle="1" w:styleId="EEA097CC731844D0BFD8B7BDE5AC80ED">
    <w:name w:val="EEA097CC731844D0BFD8B7BDE5AC80ED"/>
    <w:rPr>
      <w:lang w:eastAsia="en-GB"/>
    </w:rPr>
  </w:style>
  <w:style w:type="paragraph" w:customStyle="1" w:styleId="EA4D9142B1EA4688AC8993E1E05E8097">
    <w:name w:val="EA4D9142B1EA4688AC8993E1E05E8097"/>
    <w:rPr>
      <w:lang w:eastAsia="en-GB"/>
    </w:rPr>
  </w:style>
  <w:style w:type="paragraph" w:customStyle="1" w:styleId="137399D0B90F4262B644F50D73180162">
    <w:name w:val="137399D0B90F4262B644F50D7318016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6" ma:contentTypeDescription="Create a new document." ma:contentTypeScope="" ma:versionID="7ece49a8281d622b73e7250fdb0b5dee">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fc437803118789a7431238f7d5e67bb3"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Thomas French</DisplayName>
        <AccountId>32</AccountId>
        <AccountType/>
      </UserInfo>
      <UserInfo>
        <DisplayName>Jasbir Jhas</DisplayName>
        <AccountId>13</AccountId>
        <AccountType/>
      </UserInfo>
      <UserInfo>
        <DisplayName>Bushra Jamil</DisplayName>
        <AccountId>18</AccountId>
        <AccountType/>
      </UserInfo>
      <UserInfo>
        <DisplayName>Paul Green</DisplayName>
        <AccountId>17</AccountId>
        <AccountType/>
      </UserInfo>
      <UserInfo>
        <DisplayName>Philip Clifford</DisplayName>
        <AccountId>15</AccountId>
        <AccountType/>
      </UserInfo>
      <UserInfo>
        <DisplayName>Eleanor Law</DisplayName>
        <AccountId>297</AccountId>
        <AccountType/>
      </UserInfo>
      <UserInfo>
        <DisplayName>Daniel Shamplin-Hall</DisplayName>
        <AccountId>16</AccountId>
        <AccountType/>
      </UserInfo>
      <UserInfo>
        <DisplayName>Nathan Brewster</DisplayName>
        <AccountId>320</AccountId>
        <AccountType/>
      </UserInfo>
      <UserInfo>
        <DisplayName>Emma West</DisplayName>
        <AccountId>342</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4447BF7E-0304-40DA-88FE-69FC3BD7C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c1f34efe-2279-45b4-8e59-e2390baa73cd"/>
    <ds:schemaRef ds:uri="4520c7fa-54ba-41d5-834d-5e02fe4ea81d"/>
    <ds:schemaRef ds:uri="http://schemas.microsoft.com/office/2006/documentManagement/typ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Links>
    <vt:vector size="12" baseType="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Emma West</cp:lastModifiedBy>
  <cp:revision>4</cp:revision>
  <dcterms:created xsi:type="dcterms:W3CDTF">2021-03-09T17:32:00Z</dcterms:created>
  <dcterms:modified xsi:type="dcterms:W3CDTF">2021-03-09T17:51:00Z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